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关于《</w:t>
      </w:r>
      <w:r>
        <w:rPr>
          <w:rFonts w:hint="eastAsia" w:ascii="方正小标宋简体" w:hAnsi="方正小标宋简体" w:eastAsia="方正小标宋简体"/>
          <w:sz w:val="44"/>
        </w:rPr>
        <w:t>连南</w:t>
      </w: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瑶族自治</w:t>
      </w:r>
      <w:r>
        <w:rPr>
          <w:rFonts w:hint="eastAsia" w:ascii="方正小标宋简体" w:hAnsi="方正小标宋简体" w:eastAsia="方正小标宋简体"/>
          <w:sz w:val="44"/>
        </w:rPr>
        <w:t>县农村集体经济组织财务收支报账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管理</w:t>
      </w: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实施细则（试行）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》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sz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lang w:eastAsia="zh-CN"/>
        </w:rPr>
        <w:t>政策解读</w:t>
      </w:r>
    </w:p>
    <w:p>
      <w:pPr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现就《连南瑶族自治县农村集体经济组织财务收支报账管理实施细则（试行）》有关内容解读如下：</w:t>
      </w:r>
    </w:p>
    <w:p>
      <w:pPr>
        <w:pStyle w:val="8"/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修改的必要性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我县辖区内有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7个乡镇，71个村（居）委。</w:t>
      </w:r>
      <w:r>
        <w:rPr>
          <w:rFonts w:hint="eastAsia" w:ascii="华文仿宋" w:hAnsi="华文仿宋" w:eastAsia="华文仿宋"/>
          <w:sz w:val="32"/>
          <w:szCs w:val="32"/>
        </w:rPr>
        <w:t>国家对农村的投入力度逐年加大，各类涉农资金大量涌农村，资金总量大，涉及面广，农村财务管理问题也逐年增加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</w:rPr>
        <w:t>促进农村集体经济发展和社会稳定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村集体经济组织收支直接关系村民的切身利益，关系农村改革、发展和稳定的大局，关系农村全面建设小康社会的进程。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  <w:lang w:eastAsia="zh-CN"/>
        </w:rPr>
        <w:t>为了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</w:rPr>
        <w:t>进一步规范村级财务行为，严肃基层财经纪律，维护农村集体经济组织和农民的利益，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  <w:lang w:eastAsia="zh-CN"/>
        </w:rPr>
        <w:t>有必要修订本《</w:t>
      </w:r>
      <w:r>
        <w:rPr>
          <w:rFonts w:hint="eastAsia" w:ascii="仿宋_GB2312" w:hAnsi="仿宋_GB2312" w:eastAsia="仿宋_GB2312" w:cs="方正大黑简体"/>
          <w:sz w:val="32"/>
          <w:szCs w:val="84"/>
          <w:lang w:val="en-US" w:eastAsia="zh-CN"/>
        </w:rPr>
        <w:t>实施细则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  <w:lang w:eastAsia="zh-CN"/>
        </w:rPr>
        <w:t>》。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二、修订的过程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该文件由县财政局会计股拟稿，2019年1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日向全县七个乡镇通过OA发出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关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于征求《连南县农村集体经济组织财务收支报账管理实施细则（试行）》等三项制度意见的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函，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已按照收到的意见进行了修改。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3月1日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向社会公众公开征求意见，截止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3月22日，没有收到修改意见和建议，并将结果挂网公示10天。3月26日通过了县财政局党组专题会议。4月22日提请司法局对该《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实施细则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》进行合法性审查，并于5月22日收到司法局复函。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经多次修改、完善，形成了《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实施细则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》。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三、制定依据</w:t>
      </w:r>
    </w:p>
    <w:p>
      <w:pPr>
        <w:pStyle w:val="8"/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方正大黑简体"/>
          <w:sz w:val="32"/>
          <w:szCs w:val="84"/>
          <w:lang w:val="en-US" w:eastAsia="zh-CN"/>
        </w:rPr>
      </w:pPr>
      <w:r>
        <w:rPr>
          <w:rFonts w:hint="eastAsia" w:ascii="仿宋_GB2312" w:hAnsi="仿宋_GB2312" w:eastAsia="仿宋_GB2312" w:cs="方正大黑简体"/>
          <w:sz w:val="32"/>
          <w:szCs w:val="84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《关于印发&lt;广东省村党组织服务群众专项经费和村(社区)办公经费使用管理办法(试行)的通知》(粤财行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〔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2018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168号)</w:t>
      </w:r>
      <w:r>
        <w:rPr>
          <w:rFonts w:hint="eastAsia" w:ascii="仿宋_GB2312" w:hAnsi="仿宋_GB2312" w:eastAsia="仿宋_GB2312" w:cs="方正大黑简体"/>
          <w:sz w:val="32"/>
          <w:szCs w:val="84"/>
          <w:lang w:val="en-US" w:eastAsia="zh-CN"/>
        </w:rPr>
        <w:t>，从事农村财务管理的工作人员玩忽职守、滥用职权、徇私舞弊或者泄露秘密的，构成犯罪的，作法追究刑事责任；尚不构成犯罪的，依法给予行政处分。</w:t>
      </w:r>
    </w:p>
    <w:p>
      <w:pPr>
        <w:pStyle w:val="8"/>
        <w:numPr>
          <w:ilvl w:val="0"/>
          <w:numId w:val="2"/>
        </w:numPr>
        <w:ind w:left="580" w:leftChars="0" w:firstLine="0" w:firstLineChars="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文件主要内容</w:t>
      </w:r>
    </w:p>
    <w:p>
      <w:pPr>
        <w:pStyle w:val="2"/>
        <w:spacing w:before="0" w:beforeLines="0" w:after="0" w:afterLines="0" w:line="360" w:lineRule="auto"/>
        <w:ind w:firstLine="640" w:firstLineChars="200"/>
        <w:rPr>
          <w:rFonts w:hint="eastAsia" w:ascii="仿宋_GB2312" w:hAnsi="仿宋_GB2312" w:eastAsia="仿宋_GB2312" w:cs="方正大黑简体"/>
          <w:b w:val="0"/>
          <w:kern w:val="2"/>
          <w:sz w:val="32"/>
          <w:szCs w:val="84"/>
          <w:lang w:val="en-US" w:eastAsia="zh-CN"/>
        </w:rPr>
      </w:pPr>
      <w:r>
        <w:rPr>
          <w:rFonts w:hint="eastAsia" w:ascii="仿宋_GB2312" w:hAnsi="仿宋_GB2312" w:eastAsia="仿宋_GB2312" w:cs="方正大黑简体"/>
          <w:b w:val="0"/>
          <w:kern w:val="2"/>
          <w:sz w:val="32"/>
          <w:szCs w:val="84"/>
          <w:lang w:val="en-US" w:eastAsia="zh-CN"/>
        </w:rPr>
        <w:t>该实施细则主要包含:农村集体经济组织各项收入的报账方法；农村集体经济组织各项支出的报账方法；农村集体经济组织一事一议筹资筹劳的报账方法；农村集体经济组织专项应付款的报账方法；农村集体经济组织借款业务的报账方法；农村集体经济组织对外投资的报账方法等内容。</w:t>
      </w:r>
    </w:p>
    <w:p>
      <w:pPr>
        <w:pStyle w:val="2"/>
        <w:spacing w:before="0" w:beforeLines="0" w:after="0" w:afterLines="0" w:line="360" w:lineRule="auto"/>
        <w:ind w:firstLine="640" w:firstLineChars="200"/>
        <w:rPr>
          <w:rFonts w:hint="eastAsia" w:ascii="仿宋_GB2312" w:hAnsi="仿宋_GB2312" w:eastAsia="仿宋_GB2312" w:cs="方正大黑简体"/>
          <w:b w:val="0"/>
          <w:kern w:val="2"/>
          <w:sz w:val="32"/>
          <w:szCs w:val="84"/>
          <w:lang w:val="en-US" w:eastAsia="zh-CN"/>
        </w:rPr>
      </w:pPr>
      <w:r>
        <w:rPr>
          <w:rFonts w:hint="eastAsia" w:ascii="仿宋_GB2312" w:hAnsi="仿宋_GB2312" w:eastAsia="仿宋_GB2312" w:cs="方正大黑简体"/>
          <w:b w:val="0"/>
          <w:kern w:val="2"/>
          <w:sz w:val="32"/>
          <w:szCs w:val="84"/>
          <w:lang w:val="en-US" w:eastAsia="zh-CN"/>
        </w:rPr>
        <w:t>各村委、报账员需严格遵守《连南瑶族自治县农村集体经济组织财务管理制度》与执行本实施细则规定的内容进行报账。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0" w:beforeLines="0" w:after="0" w:afterLines="0"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/>
          <w:szCs w:val="32"/>
        </w:rPr>
      </w:pPr>
    </w:p>
    <w:p>
      <w:pPr>
        <w:pStyle w:val="2"/>
        <w:numPr>
          <w:ilvl w:val="0"/>
          <w:numId w:val="0"/>
        </w:numPr>
        <w:spacing w:before="0" w:beforeLines="0" w:after="0" w:afterLines="0" w:line="360" w:lineRule="auto"/>
        <w:ind w:firstLine="643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ind w:leftChars="0"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"/>
          <w:b w:val="0"/>
          <w:bCs w:val="0"/>
          <w:sz w:val="32"/>
          <w:szCs w:val="32"/>
          <w:lang w:eastAsia="zh-CN"/>
        </w:rPr>
      </w:pPr>
    </w:p>
    <w:p>
      <w:pPr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701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E6F60C"/>
    <w:multiLevelType w:val="singleLevel"/>
    <w:tmpl w:val="F9E6F60C"/>
    <w:lvl w:ilvl="0" w:tentative="0">
      <w:start w:val="4"/>
      <w:numFmt w:val="chineseCounting"/>
      <w:suff w:val="nothing"/>
      <w:lvlText w:val="%1、"/>
      <w:lvlJc w:val="left"/>
      <w:pPr>
        <w:ind w:left="580" w:leftChars="0" w:firstLine="0" w:firstLineChars="0"/>
      </w:pPr>
      <w:rPr>
        <w:rFonts w:hint="eastAsia"/>
      </w:rPr>
    </w:lvl>
  </w:abstractNum>
  <w:abstractNum w:abstractNumId="1">
    <w:nsid w:val="1933EB24"/>
    <w:multiLevelType w:val="singleLevel"/>
    <w:tmpl w:val="1933EB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C5AE8"/>
    <w:rsid w:val="17BC4AA9"/>
    <w:rsid w:val="31FC5AE8"/>
    <w:rsid w:val="477351AB"/>
    <w:rsid w:val="6F3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2019-06-08T07:07:00Z</dcterms:created>
  <dc:creator>罗雪梅</dc:creator>
  <cp:lastModifiedBy>罗雪梅</cp:lastModifiedBy>
  <dcterms:modified xsi:type="dcterms:W3CDTF">2019-06-12T07:53:47Z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