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连南瑶族自治县食品药品监督管理局2017年部门预算情况说明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部门主要职能</w:t>
      </w:r>
      <w:bookmarkStart w:id="0" w:name="_GoBack"/>
      <w:bookmarkEnd w:id="0"/>
    </w:p>
    <w:p>
      <w:pPr>
        <w:pStyle w:val="5"/>
        <w:spacing w:line="240" w:lineRule="auto"/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/>
          <w:color w:val="auto"/>
          <w:spacing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pacing w:val="0"/>
          <w:sz w:val="32"/>
          <w:lang w:eastAsia="zh-CN"/>
        </w:rPr>
        <w:t>单位主要职能是</w:t>
      </w:r>
      <w:r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</w:rPr>
        <w:t>组织实施和监督检查，着力防范区域性、系统性食品药品安全风险。负责食品的行政许可和监督管理，拟订食品安全管理规范并组织实施。</w:t>
      </w:r>
      <w:r>
        <w:rPr>
          <w:rFonts w:hint="eastAsia" w:ascii="仿宋_GB2312" w:hAnsi="仿宋_GB2312" w:eastAsia="仿宋_GB2312"/>
          <w:bCs/>
          <w:color w:val="auto"/>
          <w:spacing w:val="0"/>
          <w:sz w:val="32"/>
          <w:szCs w:val="32"/>
        </w:rPr>
        <w:t>建立食品安全隐患排查治理机制，</w:t>
      </w:r>
      <w:r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</w:rPr>
        <w:t>组织开展食品安全重大专项治理和综合检查。组织开展食品安全风险监测工作。监督实施药品和医疗器械生产、经营、使用质量管理规范。负责药品、医疗器械监督管理。负责化妆品监督管理。</w:t>
      </w:r>
      <w:r>
        <w:rPr>
          <w:rFonts w:hint="eastAsia" w:ascii="仿宋_GB2312" w:hAnsi="仿宋_GB2312" w:eastAsia="仿宋_GB2312"/>
          <w:color w:val="auto"/>
          <w:spacing w:val="0"/>
          <w:sz w:val="32"/>
          <w:szCs w:val="32"/>
        </w:rPr>
        <w:t>监测保健食品、药品和医疗器械产品广告。</w:t>
      </w:r>
      <w:r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</w:rPr>
        <w:t>组织实施食品、药品、医疗器械、化妆品</w:t>
      </w:r>
      <w:r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  <w:lang w:eastAsia="zh-CN"/>
        </w:rPr>
        <w:t>、保健品</w:t>
      </w:r>
      <w:r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</w:rPr>
        <w:t>监督管理的稽查制度，协助查处跨区域或者重大违法行为。监督实施辖区内问题产品召回和处置制度。负责食品药品安全事故应急体系建设，组织和指导食品药品安全事故应急处置和调查处理工作，监督事故查处落实情况。组织开展食品、药品、医疗器械、化妆品</w:t>
      </w:r>
      <w:r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  <w:lang w:eastAsia="zh-CN"/>
        </w:rPr>
        <w:t>、保健品</w:t>
      </w:r>
      <w:r>
        <w:rPr>
          <w:rFonts w:hint="eastAsia" w:ascii="仿宋_GB2312" w:hAnsi="仿宋_GB2312" w:eastAsia="仿宋_GB2312"/>
          <w:bCs/>
          <w:color w:val="auto"/>
          <w:spacing w:val="0"/>
          <w:kern w:val="0"/>
          <w:sz w:val="32"/>
          <w:szCs w:val="32"/>
        </w:rPr>
        <w:t>的检验工作。承担县食品安全委员会日常工作，负责食品安全监督管理综合协调，推动健全协调联动机制。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部门预算单位构成</w:t>
      </w:r>
    </w:p>
    <w:p>
      <w:pPr>
        <w:numPr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我单位纳入2017年部门预算的一级预算单位1个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关于2017年部门预算收支情况的说明</w:t>
      </w:r>
    </w:p>
    <w:p>
      <w:pPr>
        <w:numPr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2017年财政拨款收支总预算627.97万元，其中：一般公共预算627.98万元，无政府性基金预算。收入包括：一般公共预算收入627.98万元。支出包括：社会保障和就业支出77.16万元、医疗卫生与计划生育支出479.97万元、住房保障支出70.86万元、2017年部门预算支出较上年增加142.27万元。增加的原因是多了人员和项目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四、2017年“三公”经费预算说明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我部门2017年“三公”经费预算数为10.9万元，无因公出国（境）费和公务用车购置及运行费，其中公务接待费5万元。2017年“三公”经费预算与2016年增加了2.8万元。增加的原因是人员增加。</w:t>
      </w:r>
    </w:p>
    <w:p>
      <w:pPr>
        <w:numPr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90262645">
    <w:nsid w:val="58D39A75"/>
    <w:multiLevelType w:val="singleLevel"/>
    <w:tmpl w:val="58D39A75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902626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  <w:style w:type="paragraph" w:customStyle="1" w:styleId="5">
    <w:name w:val="正文 New New New New New New New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2017-04-10T09:10:26Z</dcterms:modified>
  <dc:title>连南瑶族自治县食品药品监督管理局2017年部门预算情况说明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