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行政执法信息（2022年9月）</w:t>
      </w:r>
    </w:p>
    <w:p>
      <w:pPr>
        <w:keepNext w:val="0"/>
        <w:keepLines w:val="0"/>
        <w:pageBreakBefore w:val="0"/>
        <w:widowControl w:val="0"/>
        <w:kinsoku/>
        <w:wordWrap/>
        <w:overflowPunct/>
        <w:topLinePunct w:val="0"/>
        <w:autoSpaceDE/>
        <w:autoSpaceDN/>
        <w:bidi w:val="0"/>
        <w:adjustRightInd/>
        <w:snapToGrid/>
        <w:spacing w:before="160" w:line="440" w:lineRule="exact"/>
        <w:ind w:firstLine="0" w:firstLineChars="0"/>
        <w:jc w:val="center"/>
        <w:textAlignment w:val="auto"/>
        <w:outlineLvl w:val="9"/>
        <w:rPr>
          <w:rFonts w:hint="eastAsia" w:asciiTheme="minorEastAsia" w:hAnsiTheme="minorEastAsia" w:eastAsiaTheme="minorEastAsia" w:cstheme="minorEastAsia"/>
          <w:sz w:val="24"/>
          <w:szCs w:val="24"/>
          <w:lang w:val="en-US" w:eastAsia="zh-CN"/>
        </w:rPr>
      </w:pPr>
      <w:bookmarkStart w:id="0" w:name="_GoBack"/>
      <w:bookmarkEnd w:id="0"/>
      <w:r>
        <w:rPr>
          <w:rFonts w:hint="eastAsia" w:asciiTheme="minorEastAsia" w:hAnsiTheme="minorEastAsia" w:eastAsiaTheme="minorEastAsia" w:cstheme="minorEastAsia"/>
          <w:sz w:val="24"/>
          <w:szCs w:val="24"/>
          <w:lang w:val="en-US" w:eastAsia="zh-CN"/>
        </w:rPr>
        <w:t>环境行政处罚案件</w:t>
      </w:r>
    </w:p>
    <w:p>
      <w:pPr>
        <w:keepNext w:val="0"/>
        <w:keepLines w:val="0"/>
        <w:pageBreakBefore w:val="0"/>
        <w:widowControl w:val="0"/>
        <w:numPr>
          <w:ilvl w:val="0"/>
          <w:numId w:val="1"/>
        </w:numPr>
        <w:kinsoku/>
        <w:wordWrap/>
        <w:overflowPunct/>
        <w:topLinePunct w:val="0"/>
        <w:autoSpaceDE/>
        <w:autoSpaceDN/>
        <w:bidi w:val="0"/>
        <w:adjustRightInd/>
        <w:snapToGrid/>
        <w:spacing w:before="160" w:line="440" w:lineRule="exact"/>
        <w:ind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当事人名称：连南县存良再生塑料回收加工厂</w:t>
      </w:r>
    </w:p>
    <w:p>
      <w:pPr>
        <w:keepNext w:val="0"/>
        <w:keepLines w:val="0"/>
        <w:pageBreakBefore w:val="0"/>
        <w:widowControl w:val="0"/>
        <w:numPr>
          <w:ilvl w:val="0"/>
          <w:numId w:val="1"/>
        </w:numPr>
        <w:kinsoku/>
        <w:wordWrap/>
        <w:overflowPunct/>
        <w:topLinePunct w:val="0"/>
        <w:autoSpaceDE/>
        <w:autoSpaceDN/>
        <w:bidi w:val="0"/>
        <w:adjustRightInd/>
        <w:snapToGrid/>
        <w:spacing w:before="160" w:line="440" w:lineRule="exact"/>
        <w:ind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违法事实：从去年8月至今，该厂在厂区露天区域对生产过程中产生的吸附有塑料的金属过滤网进行焚烧后再回收使用，造成一定的环境污染。</w:t>
      </w:r>
    </w:p>
    <w:p>
      <w:pPr>
        <w:keepNext w:val="0"/>
        <w:keepLines w:val="0"/>
        <w:pageBreakBefore w:val="0"/>
        <w:widowControl w:val="0"/>
        <w:numPr>
          <w:ilvl w:val="0"/>
          <w:numId w:val="1"/>
        </w:numPr>
        <w:kinsoku/>
        <w:wordWrap/>
        <w:overflowPunct/>
        <w:topLinePunct w:val="0"/>
        <w:autoSpaceDE/>
        <w:autoSpaceDN/>
        <w:bidi w:val="0"/>
        <w:adjustRightInd/>
        <w:snapToGrid/>
        <w:spacing w:before="160" w:line="440" w:lineRule="exact"/>
        <w:ind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违法依据：《中华人民共和国大气污染防治法》第八十二条第一款：禁止在人口集中地区和其他依法需要特殊保护的区域内焚烧沥青、油毡、橡胶、塑料、皮革、垃圾以及其他产生有毒有害烟尘和恶臭气体的物质。</w:t>
      </w:r>
    </w:p>
    <w:p>
      <w:pPr>
        <w:keepNext w:val="0"/>
        <w:keepLines w:val="0"/>
        <w:pageBreakBefore w:val="0"/>
        <w:widowControl w:val="0"/>
        <w:numPr>
          <w:ilvl w:val="0"/>
          <w:numId w:val="1"/>
        </w:numPr>
        <w:kinsoku/>
        <w:wordWrap/>
        <w:overflowPunct/>
        <w:topLinePunct w:val="0"/>
        <w:autoSpaceDE/>
        <w:autoSpaceDN/>
        <w:bidi w:val="0"/>
        <w:adjustRightInd/>
        <w:snapToGrid/>
        <w:spacing w:before="160" w:line="440" w:lineRule="exact"/>
        <w:ind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处罚依据：《中华人民共和国大气污染防治法》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keepNext w:val="0"/>
        <w:keepLines w:val="0"/>
        <w:pageBreakBefore w:val="0"/>
        <w:widowControl w:val="0"/>
        <w:numPr>
          <w:ilvl w:val="0"/>
          <w:numId w:val="1"/>
        </w:numPr>
        <w:kinsoku/>
        <w:wordWrap/>
        <w:overflowPunct/>
        <w:topLinePunct w:val="0"/>
        <w:autoSpaceDE/>
        <w:autoSpaceDN/>
        <w:bidi w:val="0"/>
        <w:adjustRightInd/>
        <w:snapToGrid/>
        <w:spacing w:before="160" w:line="440" w:lineRule="exact"/>
        <w:ind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行政处罚下达日期：2022年9月6日。</w:t>
      </w:r>
    </w:p>
    <w:p>
      <w:pPr>
        <w:keepNext w:val="0"/>
        <w:keepLines w:val="0"/>
        <w:pageBreakBefore w:val="0"/>
        <w:widowControl w:val="0"/>
        <w:numPr>
          <w:ilvl w:val="0"/>
          <w:numId w:val="1"/>
        </w:numPr>
        <w:kinsoku/>
        <w:wordWrap/>
        <w:overflowPunct/>
        <w:topLinePunct w:val="0"/>
        <w:autoSpaceDE/>
        <w:autoSpaceDN/>
        <w:bidi w:val="0"/>
        <w:adjustRightInd/>
        <w:snapToGrid/>
        <w:spacing w:before="160" w:line="440" w:lineRule="exact"/>
        <w:ind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行政处罚机关：清远市生态环境局。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haroni">
    <w:panose1 w:val="02010803020104030203"/>
    <w:charset w:val="00"/>
    <w:family w:val="auto"/>
    <w:pitch w:val="default"/>
    <w:sig w:usb0="00000801" w:usb1="00000000" w:usb2="00000000" w:usb3="00000000" w:csb0="00000020" w:csb1="002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A9C"/>
    <w:multiLevelType w:val="singleLevel"/>
    <w:tmpl w:val="04B00A9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E6BD0"/>
    <w:rsid w:val="083275D3"/>
    <w:rsid w:val="0E4B0921"/>
    <w:rsid w:val="2770695F"/>
    <w:rsid w:val="2F0E7CE6"/>
    <w:rsid w:val="44F51E5D"/>
    <w:rsid w:val="467A1821"/>
    <w:rsid w:val="50172D78"/>
    <w:rsid w:val="51F43383"/>
    <w:rsid w:val="53494E1A"/>
    <w:rsid w:val="6EA96074"/>
    <w:rsid w:val="791E6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2022-11-22T01:31:00Z</dcterms:created>
  <dc:creator>denghaiying</dc:creator>
  <cp:lastModifiedBy>唐卅民</cp:lastModifiedBy>
  <dcterms:modified xsi:type="dcterms:W3CDTF">2022-11-22T02:18:51Z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