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ABE6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广东连南万山朝王国家石漠公园管理办法（</w:t>
      </w:r>
      <w:r>
        <w:rPr>
          <w:rFonts w:hint="eastAsia" w:ascii="方正小标宋简体" w:hAnsi="方正小标宋简体" w:eastAsia="方正小标宋简体" w:cs="方正小标宋简体"/>
          <w:b w:val="0"/>
          <w:bCs w:val="0"/>
          <w:color w:val="auto"/>
          <w:sz w:val="44"/>
          <w:szCs w:val="44"/>
          <w:highlight w:val="none"/>
          <w:lang w:eastAsia="zh-CN"/>
        </w:rPr>
        <w:t>修订·征求意见稿</w:t>
      </w:r>
      <w:r>
        <w:rPr>
          <w:rFonts w:hint="eastAsia" w:ascii="方正小标宋简体" w:hAnsi="方正小标宋简体" w:eastAsia="方正小标宋简体" w:cs="方正小标宋简体"/>
          <w:b w:val="0"/>
          <w:bCs w:val="0"/>
          <w:color w:val="auto"/>
          <w:sz w:val="44"/>
          <w:szCs w:val="44"/>
          <w:highlight w:val="none"/>
        </w:rPr>
        <w:t>）</w:t>
      </w:r>
    </w:p>
    <w:p w14:paraId="42ED6350">
      <w:pPr>
        <w:jc w:val="center"/>
        <w:rPr>
          <w:rFonts w:hint="eastAsia" w:ascii="黑体" w:hAnsi="黑体" w:eastAsia="黑体" w:cs="黑体"/>
          <w:b/>
          <w:bCs/>
          <w:color w:val="auto"/>
          <w:sz w:val="32"/>
          <w:szCs w:val="32"/>
          <w:highlight w:val="none"/>
        </w:rPr>
      </w:pPr>
    </w:p>
    <w:p w14:paraId="711CCA10">
      <w:pPr>
        <w:jc w:val="center"/>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第一章 总则</w:t>
      </w:r>
    </w:p>
    <w:p w14:paraId="72A772C0">
      <w:pPr>
        <w:rPr>
          <w:rFonts w:hint="eastAsia"/>
          <w:color w:val="auto"/>
          <w:sz w:val="32"/>
          <w:szCs w:val="32"/>
          <w:highlight w:val="none"/>
        </w:rPr>
      </w:pPr>
      <w:r>
        <w:rPr>
          <w:rFonts w:hint="eastAsia"/>
          <w:color w:val="auto"/>
          <w:sz w:val="32"/>
          <w:szCs w:val="32"/>
          <w:highlight w:val="none"/>
        </w:rPr>
        <w:t xml:space="preserve"> </w:t>
      </w:r>
    </w:p>
    <w:p w14:paraId="399E7380">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s="仿宋"/>
          <w:caps w:val="0"/>
          <w:color w:val="auto"/>
          <w:spacing w:val="0"/>
          <w:sz w:val="32"/>
          <w:szCs w:val="32"/>
          <w:highlight w:val="none"/>
          <w:u w:val="none"/>
        </w:rPr>
        <w:t>为</w:t>
      </w:r>
      <w:r>
        <w:rPr>
          <w:rFonts w:hint="eastAsia" w:ascii="Times New Roman" w:hAnsi="Times New Roman" w:eastAsia="仿宋_GB2312" w:cs="仿宋"/>
          <w:caps w:val="0"/>
          <w:color w:val="auto"/>
          <w:spacing w:val="0"/>
          <w:sz w:val="32"/>
          <w:szCs w:val="32"/>
          <w:highlight w:val="none"/>
          <w:u w:val="none"/>
          <w:lang w:val="en-US" w:eastAsia="zh-CN"/>
        </w:rPr>
        <w:t>加强</w:t>
      </w:r>
      <w:r>
        <w:rPr>
          <w:rFonts w:hint="eastAsia" w:ascii="Times New Roman" w:hAnsi="Times New Roman" w:eastAsia="仿宋_GB2312" w:cs="仿宋"/>
          <w:caps w:val="0"/>
          <w:color w:val="auto"/>
          <w:spacing w:val="0"/>
          <w:sz w:val="32"/>
          <w:szCs w:val="32"/>
          <w:highlight w:val="none"/>
          <w:u w:val="none"/>
          <w:lang w:eastAsia="zh-CN"/>
        </w:rPr>
        <w:t>广东连南</w:t>
      </w:r>
      <w:r>
        <w:rPr>
          <w:rFonts w:hint="eastAsia" w:ascii="Times New Roman" w:hAnsi="Times New Roman" w:eastAsia="仿宋_GB2312" w:cs="仿宋"/>
          <w:caps w:val="0"/>
          <w:color w:val="auto"/>
          <w:spacing w:val="0"/>
          <w:sz w:val="32"/>
          <w:szCs w:val="32"/>
          <w:highlight w:val="none"/>
          <w:u w:val="none"/>
          <w:lang w:val="en-US" w:eastAsia="zh-CN"/>
        </w:rPr>
        <w:t>万山朝王</w:t>
      </w:r>
      <w:r>
        <w:rPr>
          <w:rFonts w:hint="eastAsia" w:ascii="Times New Roman" w:hAnsi="Times New Roman" w:eastAsia="仿宋_GB2312" w:cs="仿宋"/>
          <w:caps w:val="0"/>
          <w:color w:val="auto"/>
          <w:spacing w:val="0"/>
          <w:sz w:val="32"/>
          <w:szCs w:val="32"/>
          <w:highlight w:val="none"/>
          <w:u w:val="none"/>
        </w:rPr>
        <w:t>国家</w:t>
      </w:r>
      <w:r>
        <w:rPr>
          <w:rFonts w:hint="eastAsia" w:ascii="Times New Roman" w:hAnsi="Times New Roman" w:eastAsia="仿宋_GB2312" w:cs="仿宋"/>
          <w:caps w:val="0"/>
          <w:color w:val="auto"/>
          <w:spacing w:val="0"/>
          <w:sz w:val="32"/>
          <w:szCs w:val="32"/>
          <w:highlight w:val="none"/>
          <w:u w:val="none"/>
          <w:lang w:eastAsia="zh-CN"/>
        </w:rPr>
        <w:t>石漠</w:t>
      </w:r>
      <w:r>
        <w:rPr>
          <w:rFonts w:hint="eastAsia" w:ascii="Times New Roman" w:hAnsi="Times New Roman" w:eastAsia="仿宋_GB2312" w:cs="仿宋"/>
          <w:caps w:val="0"/>
          <w:color w:val="auto"/>
          <w:spacing w:val="0"/>
          <w:sz w:val="32"/>
          <w:szCs w:val="32"/>
          <w:highlight w:val="none"/>
          <w:u w:val="none"/>
        </w:rPr>
        <w:t>公园</w:t>
      </w:r>
      <w:r>
        <w:rPr>
          <w:rFonts w:hint="eastAsia" w:ascii="Times New Roman" w:hAnsi="Times New Roman" w:eastAsia="仿宋_GB2312" w:cs="仿宋"/>
          <w:caps w:val="0"/>
          <w:color w:val="auto"/>
          <w:spacing w:val="0"/>
          <w:sz w:val="32"/>
          <w:szCs w:val="32"/>
          <w:highlight w:val="none"/>
          <w:u w:val="none"/>
          <w:lang w:eastAsia="zh-CN"/>
        </w:rPr>
        <w:t>（以下简称石漠公园）</w:t>
      </w:r>
      <w:r>
        <w:rPr>
          <w:rFonts w:hint="eastAsia" w:ascii="Times New Roman" w:hAnsi="Times New Roman" w:eastAsia="仿宋_GB2312" w:cs="仿宋"/>
          <w:caps w:val="0"/>
          <w:color w:val="auto"/>
          <w:spacing w:val="0"/>
          <w:sz w:val="32"/>
          <w:szCs w:val="32"/>
          <w:highlight w:val="none"/>
          <w:u w:val="none"/>
          <w:lang w:val="en-US" w:eastAsia="zh-CN"/>
        </w:rPr>
        <w:t>保护管理，</w:t>
      </w:r>
      <w:r>
        <w:rPr>
          <w:rFonts w:hint="eastAsia" w:ascii="Times New Roman" w:hAnsi="Times New Roman" w:eastAsia="仿宋_GB2312" w:cs="仿宋"/>
          <w:caps w:val="0"/>
          <w:color w:val="auto"/>
          <w:spacing w:val="0"/>
          <w:sz w:val="32"/>
          <w:szCs w:val="32"/>
          <w:highlight w:val="none"/>
          <w:u w:val="none"/>
        </w:rPr>
        <w:t>保护和合理利用</w:t>
      </w:r>
      <w:r>
        <w:rPr>
          <w:rFonts w:hint="eastAsia" w:ascii="Times New Roman" w:hAnsi="Times New Roman" w:eastAsia="仿宋_GB2312" w:cs="仿宋"/>
          <w:caps w:val="0"/>
          <w:color w:val="auto"/>
          <w:spacing w:val="0"/>
          <w:sz w:val="32"/>
          <w:szCs w:val="32"/>
          <w:highlight w:val="none"/>
          <w:u w:val="none"/>
          <w:lang w:val="en-US" w:eastAsia="zh-CN"/>
        </w:rPr>
        <w:t>岩溶</w:t>
      </w:r>
      <w:r>
        <w:rPr>
          <w:rFonts w:hint="eastAsia" w:ascii="Times New Roman" w:hAnsi="Times New Roman" w:eastAsia="仿宋_GB2312" w:cs="仿宋"/>
          <w:caps w:val="0"/>
          <w:color w:val="auto"/>
          <w:spacing w:val="0"/>
          <w:sz w:val="32"/>
          <w:szCs w:val="32"/>
          <w:highlight w:val="none"/>
          <w:u w:val="none"/>
        </w:rPr>
        <w:t>森林</w:t>
      </w:r>
      <w:r>
        <w:rPr>
          <w:rFonts w:hint="eastAsia" w:ascii="Times New Roman" w:hAnsi="Times New Roman" w:eastAsia="仿宋_GB2312" w:cs="仿宋"/>
          <w:caps w:val="0"/>
          <w:color w:val="auto"/>
          <w:spacing w:val="0"/>
          <w:sz w:val="32"/>
          <w:szCs w:val="32"/>
          <w:highlight w:val="none"/>
          <w:u w:val="none"/>
          <w:lang w:val="en-US" w:eastAsia="zh-CN"/>
        </w:rPr>
        <w:t>生态</w:t>
      </w:r>
      <w:r>
        <w:rPr>
          <w:rFonts w:hint="eastAsia" w:ascii="Times New Roman" w:hAnsi="Times New Roman" w:eastAsia="仿宋_GB2312" w:cs="仿宋"/>
          <w:caps w:val="0"/>
          <w:color w:val="auto"/>
          <w:spacing w:val="0"/>
          <w:sz w:val="32"/>
          <w:szCs w:val="32"/>
          <w:highlight w:val="none"/>
          <w:u w:val="none"/>
        </w:rPr>
        <w:t>风景资源，发展森林生态旅游，促进生态文明建设，</w:t>
      </w:r>
      <w:r>
        <w:rPr>
          <w:rFonts w:hint="eastAsia" w:ascii="Times New Roman" w:hAnsi="Times New Roman" w:eastAsia="仿宋_GB2312" w:cs="仿宋"/>
          <w:caps w:val="0"/>
          <w:color w:val="auto"/>
          <w:spacing w:val="0"/>
          <w:sz w:val="32"/>
          <w:szCs w:val="32"/>
          <w:highlight w:val="none"/>
          <w:u w:val="none"/>
          <w:lang w:val="en-US" w:eastAsia="zh-CN"/>
        </w:rPr>
        <w:t>增进人民身心健康，更好地为公众服务，</w:t>
      </w:r>
      <w:r>
        <w:rPr>
          <w:rFonts w:hint="eastAsia" w:ascii="Times New Roman" w:hAnsi="Times New Roman" w:eastAsia="仿宋_GB2312" w:cs="仿宋"/>
          <w:color w:val="auto"/>
          <w:sz w:val="32"/>
          <w:szCs w:val="32"/>
          <w:highlight w:val="none"/>
          <w:lang w:val="en-US" w:eastAsia="zh-CN"/>
        </w:rPr>
        <w:t>根据《中华人民共和国森林法》《国家沙漠公园管理办法》《国家级公益林管理办法》《广东省森林防火条例》等有关法律法规的规定，结合连南瑶族自治县实际，</w:t>
      </w:r>
      <w:r>
        <w:rPr>
          <w:rFonts w:hint="eastAsia" w:ascii="Times New Roman" w:hAnsi="Times New Roman" w:eastAsia="仿宋_GB2312" w:cs="仿宋"/>
          <w:caps w:val="0"/>
          <w:color w:val="auto"/>
          <w:spacing w:val="0"/>
          <w:sz w:val="32"/>
          <w:szCs w:val="32"/>
          <w:highlight w:val="none"/>
          <w:u w:val="none"/>
        </w:rPr>
        <w:t>制定本办法。</w:t>
      </w:r>
    </w:p>
    <w:p w14:paraId="66EBB063">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b w:val="0"/>
          <w:bCs w:val="0"/>
          <w:color w:val="auto"/>
          <w:sz w:val="32"/>
          <w:szCs w:val="32"/>
          <w:highlight w:val="none"/>
        </w:rPr>
      </w:pPr>
      <w:r>
        <w:rPr>
          <w:rFonts w:hint="eastAsia" w:ascii="Times New Roman" w:hAnsi="Times New Roman" w:eastAsia="仿宋_GB2312" w:cs="仿宋"/>
          <w:b w:val="0"/>
          <w:bCs w:val="0"/>
          <w:caps w:val="0"/>
          <w:color w:val="auto"/>
          <w:spacing w:val="0"/>
          <w:sz w:val="32"/>
          <w:szCs w:val="32"/>
          <w:highlight w:val="none"/>
          <w:u w:val="none"/>
          <w:lang w:eastAsia="zh-CN"/>
        </w:rPr>
        <w:t>石漠</w:t>
      </w:r>
      <w:r>
        <w:rPr>
          <w:rFonts w:hint="eastAsia" w:ascii="Times New Roman" w:hAnsi="Times New Roman" w:eastAsia="仿宋_GB2312" w:cs="仿宋"/>
          <w:b w:val="0"/>
          <w:bCs w:val="0"/>
          <w:caps w:val="0"/>
          <w:color w:val="auto"/>
          <w:spacing w:val="0"/>
          <w:sz w:val="32"/>
          <w:szCs w:val="32"/>
          <w:highlight w:val="none"/>
          <w:u w:val="none"/>
        </w:rPr>
        <w:t>公园建设以生态文明建设理念为指引，以岩溶地貌与生物资源为基础，以生态系统与生物多样性保护为核心，以石漠化生态修复为重点，以科普宣教与生态文化建设为内涵，以峰丛生态观光和瑶族文化探寻为主要利用途径，合理利用自然与人文景观资源，开展生态保护及植被恢复、科研监测、宣传教育、生态旅游等活动的特定区域。</w:t>
      </w:r>
    </w:p>
    <w:p w14:paraId="0043CC6B">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石漠公园地理范围：西起涡水河西岸，东至大埂绿道及山溪林场、伯公洞、老油洞、假坪洞至大坪洞一线山脚，北起小江坪山脚，南至699乡道；地理坐标为东经112°14'35"～112°17'15"，北纬24°36′57″～24°41′16″；规划总面积1457.9公顷。四大功能区布局需严格遵循总体规划，确保功能协同、边界清晰。</w:t>
      </w:r>
    </w:p>
    <w:p w14:paraId="2EBA6A5C">
      <w:pPr>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 xml:space="preserve"> </w:t>
      </w:r>
    </w:p>
    <w:p w14:paraId="79D6DE01">
      <w:pPr>
        <w:jc w:val="center"/>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第二章 规划与建设</w:t>
      </w:r>
    </w:p>
    <w:p w14:paraId="42B71015">
      <w:pPr>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 xml:space="preserve"> </w:t>
      </w:r>
    </w:p>
    <w:p w14:paraId="2605761C">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s="仿宋_GB2312"/>
          <w:color w:val="auto"/>
          <w:sz w:val="32"/>
          <w:szCs w:val="32"/>
          <w:highlight w:val="none"/>
        </w:rPr>
        <w:t>石漠公园主要通道口、功能区边界线应设置统一规范的永久性标志（含功能区标识牌、界桩），由连南瑶族自治县万山朝王国家石漠公园事务中心（以下简称“公园管理机构”）负责设立、维护及更新</w:t>
      </w:r>
      <w:r>
        <w:rPr>
          <w:rFonts w:hint="eastAsia" w:ascii="Times New Roman" w:hAnsi="Times New Roman" w:eastAsia="仿宋_GB2312"/>
          <w:color w:val="auto"/>
          <w:sz w:val="32"/>
          <w:szCs w:val="32"/>
          <w:highlight w:val="none"/>
        </w:rPr>
        <w:t>。</w:t>
      </w:r>
    </w:p>
    <w:p w14:paraId="24B7362B">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石漠公园建设和管理必须遵循“保护优先、科学规划、合理利用</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持续发展”的基本原则，在地域上不得与国家已批准设立的其他保护区域重叠或者交叉。</w:t>
      </w:r>
    </w:p>
    <w:p w14:paraId="53876E54">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s="仿宋_GB2312"/>
          <w:color w:val="auto"/>
          <w:sz w:val="32"/>
          <w:szCs w:val="32"/>
          <w:highlight w:val="none"/>
        </w:rPr>
        <w:t>石漠公园建设是国家生态建设的重要组成部分，</w:t>
      </w:r>
      <w:r>
        <w:rPr>
          <w:rFonts w:hint="eastAsia" w:ascii="Times New Roman" w:hAnsi="Times New Roman" w:eastAsia="仿宋_GB2312" w:cs="仿宋_GB2312"/>
          <w:color w:val="auto"/>
          <w:sz w:val="32"/>
          <w:szCs w:val="32"/>
          <w:highlight w:val="none"/>
          <w:lang w:eastAsia="zh-CN"/>
        </w:rPr>
        <w:t>属</w:t>
      </w:r>
      <w:r>
        <w:rPr>
          <w:rFonts w:hint="eastAsia" w:ascii="Times New Roman" w:hAnsi="Times New Roman" w:eastAsia="仿宋_GB2312" w:cs="仿宋_GB2312"/>
          <w:color w:val="auto"/>
          <w:sz w:val="32"/>
          <w:szCs w:val="32"/>
          <w:highlight w:val="none"/>
        </w:rPr>
        <w:t>社会公益事业。政府鼓励公民、法人和其他组织捐资或者</w:t>
      </w:r>
      <w:r>
        <w:rPr>
          <w:rFonts w:hint="eastAsia" w:ascii="Times New Roman" w:hAnsi="Times New Roman" w:eastAsia="仿宋_GB2312" w:cs="仿宋_GB2312"/>
          <w:color w:val="auto"/>
          <w:sz w:val="32"/>
          <w:szCs w:val="32"/>
          <w:highlight w:val="none"/>
          <w:lang w:eastAsia="zh-CN"/>
        </w:rPr>
        <w:t>志愿</w:t>
      </w:r>
      <w:r>
        <w:rPr>
          <w:rFonts w:hint="eastAsia" w:ascii="Times New Roman" w:hAnsi="Times New Roman" w:eastAsia="仿宋_GB2312" w:cs="仿宋_GB2312"/>
          <w:color w:val="auto"/>
          <w:sz w:val="32"/>
          <w:szCs w:val="32"/>
          <w:highlight w:val="none"/>
        </w:rPr>
        <w:t>参与石漠公园建设和保护工作。</w:t>
      </w:r>
    </w:p>
    <w:p w14:paraId="2A69FF9F">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连南瑶族自治县</w:t>
      </w:r>
      <w:r>
        <w:rPr>
          <w:rFonts w:hint="eastAsia" w:ascii="Times New Roman" w:hAnsi="Times New Roman" w:eastAsia="仿宋_GB2312" w:cs="仿宋_GB2312"/>
          <w:color w:val="auto"/>
          <w:sz w:val="32"/>
          <w:szCs w:val="32"/>
          <w:highlight w:val="none"/>
          <w:lang w:eastAsia="zh-CN"/>
        </w:rPr>
        <w:t>林业</w:t>
      </w:r>
      <w:r>
        <w:rPr>
          <w:rFonts w:hint="eastAsia" w:ascii="Times New Roman" w:hAnsi="Times New Roman" w:eastAsia="仿宋_GB2312" w:cs="仿宋_GB2312"/>
          <w:color w:val="auto"/>
          <w:sz w:val="32"/>
          <w:szCs w:val="32"/>
          <w:highlight w:val="none"/>
        </w:rPr>
        <w:t>局负责石漠公园建设、指导和监督。</w:t>
      </w:r>
    </w:p>
    <w:p w14:paraId="4B7102A2">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县人民政府应当将石漠公园规划、建设、保护和管理纳入国民经济和社会发展计划，按照国家有关规定和标准，结合城市发展与人民群众生活的需要，确定公园建设总量与规模，保障公园建设、管理和养护所需经费，促进公园事业的发展。</w:t>
      </w:r>
    </w:p>
    <w:p w14:paraId="7B85DF72">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县人民政府设立专门的管理机构连南瑶族自治县万山朝王国家石漠公园事务中心负责石漠公园的管理工作。连南瑶族自治县万山朝王国家石漠公园事务中心应当定期对辖区内的资源开展调查和动态监测，建立档案，并根据监测情况采取相应的管理措施。</w:t>
      </w:r>
    </w:p>
    <w:p w14:paraId="738AD4B4">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石漠公园建设要合理进行功能分区，发挥保护、科研、宣教和游憩等生态公益功能。功能分区主要</w:t>
      </w:r>
      <w:r>
        <w:rPr>
          <w:rFonts w:hint="eastAsia" w:ascii="Times New Roman" w:hAnsi="Times New Roman" w:eastAsia="仿宋_GB2312" w:cs="仿宋_GB2312"/>
          <w:caps w:val="0"/>
          <w:color w:val="auto"/>
          <w:spacing w:val="0"/>
          <w:sz w:val="32"/>
          <w:szCs w:val="32"/>
          <w:highlight w:val="none"/>
          <w:u w:val="none"/>
        </w:rPr>
        <w:t>包括</w:t>
      </w:r>
      <w:r>
        <w:rPr>
          <w:rFonts w:hint="eastAsia" w:ascii="Times New Roman" w:hAnsi="Times New Roman" w:eastAsia="仿宋_GB2312" w:cs="仿宋_GB2312"/>
          <w:i w:val="0"/>
          <w:iCs w:val="0"/>
          <w:caps w:val="0"/>
          <w:color w:val="auto"/>
          <w:spacing w:val="0"/>
          <w:sz w:val="32"/>
          <w:szCs w:val="32"/>
          <w:highlight w:val="none"/>
          <w:shd w:val="clear" w:fill="FFFFFF"/>
        </w:rPr>
        <w:t>生态保育区、宣教展示区、体验区、管理服务区。</w:t>
      </w:r>
    </w:p>
    <w:p w14:paraId="3308BB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59" w:firstLineChars="206"/>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（一）生态保育区：</w:t>
      </w:r>
      <w:r>
        <w:rPr>
          <w:rFonts w:hint="eastAsia" w:ascii="Times New Roman" w:hAnsi="Times New Roman" w:eastAsia="仿宋_GB2312" w:cs="仿宋_GB2312"/>
          <w:caps w:val="0"/>
          <w:color w:val="auto"/>
          <w:spacing w:val="0"/>
          <w:sz w:val="32"/>
          <w:szCs w:val="32"/>
          <w:highlight w:val="none"/>
          <w:u w:val="none"/>
        </w:rPr>
        <w:t>实行最严格的生态保护和管理，最大限度减少对生态环境的破坏和消极影响。生态保育区可利用现有人员和技术手段开展</w:t>
      </w:r>
      <w:r>
        <w:rPr>
          <w:rFonts w:hint="eastAsia" w:ascii="Times New Roman" w:hAnsi="Times New Roman" w:eastAsia="仿宋_GB2312" w:cs="仿宋_GB2312"/>
          <w:caps w:val="0"/>
          <w:color w:val="auto"/>
          <w:spacing w:val="0"/>
          <w:sz w:val="32"/>
          <w:szCs w:val="32"/>
          <w:highlight w:val="none"/>
          <w:u w:val="none"/>
          <w:lang w:eastAsia="zh-CN"/>
        </w:rPr>
        <w:t>石</w:t>
      </w:r>
      <w:r>
        <w:rPr>
          <w:rFonts w:hint="eastAsia" w:ascii="Times New Roman" w:hAnsi="Times New Roman" w:eastAsia="仿宋_GB2312" w:cs="仿宋_GB2312"/>
          <w:caps w:val="0"/>
          <w:color w:val="auto"/>
          <w:spacing w:val="0"/>
          <w:sz w:val="32"/>
          <w:szCs w:val="32"/>
          <w:highlight w:val="none"/>
          <w:u w:val="none"/>
        </w:rPr>
        <w:t>漠公园的植被保护工作，建立必要的保护设施，提高管理水平，巩固建设成果。对具有植被恢复条件和可能发生植被退化的区域，可采取以生物措施为主的综合治理措施，持续提高</w:t>
      </w:r>
      <w:r>
        <w:rPr>
          <w:rFonts w:hint="eastAsia" w:ascii="Times New Roman" w:hAnsi="Times New Roman" w:eastAsia="仿宋_GB2312" w:cs="仿宋_GB2312"/>
          <w:caps w:val="0"/>
          <w:color w:val="auto"/>
          <w:spacing w:val="0"/>
          <w:sz w:val="32"/>
          <w:szCs w:val="32"/>
          <w:highlight w:val="none"/>
          <w:u w:val="none"/>
          <w:lang w:eastAsia="zh-CN"/>
        </w:rPr>
        <w:t>石</w:t>
      </w:r>
      <w:r>
        <w:rPr>
          <w:rFonts w:hint="eastAsia" w:ascii="Times New Roman" w:hAnsi="Times New Roman" w:eastAsia="仿宋_GB2312" w:cs="仿宋_GB2312"/>
          <w:caps w:val="0"/>
          <w:color w:val="auto"/>
          <w:spacing w:val="0"/>
          <w:sz w:val="32"/>
          <w:szCs w:val="32"/>
          <w:highlight w:val="none"/>
          <w:u w:val="none"/>
        </w:rPr>
        <w:t>漠公园的生态功能。生态保育区面积原则上应不小于</w:t>
      </w:r>
      <w:r>
        <w:rPr>
          <w:rFonts w:hint="eastAsia" w:ascii="Times New Roman" w:hAnsi="Times New Roman" w:eastAsia="仿宋_GB2312" w:cs="仿宋_GB2312"/>
          <w:caps w:val="0"/>
          <w:color w:val="auto"/>
          <w:spacing w:val="0"/>
          <w:sz w:val="32"/>
          <w:szCs w:val="32"/>
          <w:highlight w:val="none"/>
          <w:u w:val="none"/>
          <w:lang w:eastAsia="zh-CN"/>
        </w:rPr>
        <w:t>石</w:t>
      </w:r>
      <w:r>
        <w:rPr>
          <w:rFonts w:hint="eastAsia" w:ascii="Times New Roman" w:hAnsi="Times New Roman" w:eastAsia="仿宋_GB2312" w:cs="仿宋_GB2312"/>
          <w:caps w:val="0"/>
          <w:color w:val="auto"/>
          <w:spacing w:val="0"/>
          <w:sz w:val="32"/>
          <w:szCs w:val="32"/>
          <w:highlight w:val="none"/>
          <w:u w:val="none"/>
        </w:rPr>
        <w:t>漠公园总面积的60%。</w:t>
      </w:r>
    </w:p>
    <w:p w14:paraId="13CC95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59" w:firstLineChars="206"/>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（二）宣教展示区：</w:t>
      </w:r>
      <w:r>
        <w:rPr>
          <w:rFonts w:hint="eastAsia" w:ascii="Times New Roman" w:hAnsi="Times New Roman" w:eastAsia="仿宋_GB2312" w:cs="仿宋"/>
          <w:caps w:val="0"/>
          <w:color w:val="auto"/>
          <w:spacing w:val="0"/>
          <w:sz w:val="32"/>
          <w:szCs w:val="32"/>
          <w:highlight w:val="none"/>
          <w:u w:val="none"/>
        </w:rPr>
        <w:t>开展与荒漠生态系统相关的科普宣教和自然人文景观的展示活动。可修建必要的基础设施，如道路、展示牌及科普教育设施等。</w:t>
      </w:r>
    </w:p>
    <w:p w14:paraId="72A98130">
      <w:pPr>
        <w:ind w:firstLine="640" w:firstLineChars="200"/>
        <w:rPr>
          <w:rFonts w:hint="eastAsia" w:ascii="Times New Roman" w:hAnsi="Times New Roman" w:eastAsia="仿宋_GB2312" w:cs="仿宋"/>
          <w:caps w:val="0"/>
          <w:color w:val="auto"/>
          <w:spacing w:val="0"/>
          <w:sz w:val="32"/>
          <w:szCs w:val="32"/>
          <w:highlight w:val="none"/>
          <w:u w:val="none"/>
        </w:rPr>
      </w:pPr>
      <w:r>
        <w:rPr>
          <w:rFonts w:hint="eastAsia" w:ascii="Times New Roman" w:hAnsi="Times New Roman" w:eastAsia="仿宋_GB2312" w:cs="仿宋_GB2312"/>
          <w:color w:val="auto"/>
          <w:sz w:val="32"/>
          <w:szCs w:val="32"/>
          <w:highlight w:val="none"/>
        </w:rPr>
        <w:t>（三）体验区：</w:t>
      </w:r>
      <w:r>
        <w:rPr>
          <w:rFonts w:hint="eastAsia" w:ascii="Times New Roman" w:hAnsi="Times New Roman" w:eastAsia="仿宋_GB2312" w:cs="仿宋"/>
          <w:caps w:val="0"/>
          <w:color w:val="auto"/>
          <w:spacing w:val="0"/>
          <w:sz w:val="32"/>
          <w:szCs w:val="32"/>
          <w:highlight w:val="none"/>
          <w:u w:val="none"/>
        </w:rPr>
        <w:t>可在不损害荒漠生态系统功能的前提下开展生态旅游、文化、体育等活动，建设必要的旅游景点和配套设施。</w:t>
      </w:r>
      <w:r>
        <w:rPr>
          <w:rFonts w:hint="eastAsia" w:ascii="Times New Roman" w:hAnsi="Times New Roman" w:eastAsia="仿宋_GB2312" w:cs="仿宋"/>
          <w:caps w:val="0"/>
          <w:color w:val="auto"/>
          <w:spacing w:val="0"/>
          <w:sz w:val="32"/>
          <w:szCs w:val="32"/>
          <w:highlight w:val="none"/>
          <w:u w:val="none"/>
          <w:lang w:eastAsia="zh-CN"/>
        </w:rPr>
        <w:t>石</w:t>
      </w:r>
      <w:r>
        <w:rPr>
          <w:rFonts w:hint="eastAsia" w:ascii="Times New Roman" w:hAnsi="Times New Roman" w:eastAsia="仿宋_GB2312" w:cs="仿宋"/>
          <w:caps w:val="0"/>
          <w:color w:val="auto"/>
          <w:spacing w:val="0"/>
          <w:sz w:val="32"/>
          <w:szCs w:val="32"/>
          <w:highlight w:val="none"/>
          <w:u w:val="none"/>
        </w:rPr>
        <w:t>漠体验区面积原则上不超过</w:t>
      </w:r>
      <w:r>
        <w:rPr>
          <w:rFonts w:hint="eastAsia" w:ascii="Times New Roman" w:hAnsi="Times New Roman" w:eastAsia="仿宋_GB2312" w:cs="仿宋"/>
          <w:caps w:val="0"/>
          <w:color w:val="auto"/>
          <w:spacing w:val="0"/>
          <w:sz w:val="32"/>
          <w:szCs w:val="32"/>
          <w:highlight w:val="none"/>
          <w:u w:val="none"/>
          <w:lang w:eastAsia="zh-CN"/>
        </w:rPr>
        <w:t>石</w:t>
      </w:r>
      <w:r>
        <w:rPr>
          <w:rFonts w:hint="eastAsia" w:ascii="Times New Roman" w:hAnsi="Times New Roman" w:eastAsia="仿宋_GB2312" w:cs="仿宋"/>
          <w:caps w:val="0"/>
          <w:color w:val="auto"/>
          <w:spacing w:val="0"/>
          <w:sz w:val="32"/>
          <w:szCs w:val="32"/>
          <w:highlight w:val="none"/>
          <w:u w:val="none"/>
        </w:rPr>
        <w:t>漠公园总面积的20%。</w:t>
      </w:r>
      <w:bookmarkStart w:id="0" w:name="_GoBack"/>
      <w:bookmarkEnd w:id="0"/>
    </w:p>
    <w:p w14:paraId="3DF66C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59" w:firstLineChars="206"/>
        <w:textAlignment w:val="auto"/>
        <w:rPr>
          <w:rFonts w:hint="eastAsia" w:ascii="Times New Roman" w:hAnsi="Times New Roman" w:eastAsia="仿宋_GB2312" w:cs="仿宋"/>
          <w:caps w:val="0"/>
          <w:color w:val="auto"/>
          <w:spacing w:val="0"/>
          <w:sz w:val="32"/>
          <w:szCs w:val="32"/>
          <w:highlight w:val="none"/>
          <w:u w:val="none"/>
        </w:rPr>
      </w:pPr>
      <w:r>
        <w:rPr>
          <w:rFonts w:hint="eastAsia" w:ascii="Times New Roman" w:hAnsi="Times New Roman" w:eastAsia="仿宋_GB2312" w:cs="仿宋_GB2312"/>
          <w:color w:val="auto"/>
          <w:sz w:val="32"/>
          <w:szCs w:val="32"/>
          <w:highlight w:val="none"/>
        </w:rPr>
        <w:t>（四）管理服务区：</w:t>
      </w:r>
      <w:r>
        <w:rPr>
          <w:rFonts w:hint="eastAsia" w:ascii="Times New Roman" w:hAnsi="Times New Roman" w:eastAsia="仿宋_GB2312" w:cs="仿宋"/>
          <w:caps w:val="0"/>
          <w:color w:val="auto"/>
          <w:spacing w:val="0"/>
          <w:sz w:val="32"/>
          <w:szCs w:val="32"/>
          <w:highlight w:val="none"/>
          <w:u w:val="none"/>
        </w:rPr>
        <w:t>开展管理、接待和服务等活动，可进行必要的基础设施建设，完善服务功能，提高服务水平。管理服务区面积应不超过</w:t>
      </w:r>
      <w:r>
        <w:rPr>
          <w:rFonts w:hint="eastAsia" w:ascii="Times New Roman" w:hAnsi="Times New Roman" w:eastAsia="仿宋_GB2312" w:cs="仿宋"/>
          <w:caps w:val="0"/>
          <w:color w:val="auto"/>
          <w:spacing w:val="0"/>
          <w:sz w:val="32"/>
          <w:szCs w:val="32"/>
          <w:highlight w:val="none"/>
          <w:u w:val="none"/>
          <w:lang w:eastAsia="zh-CN"/>
        </w:rPr>
        <w:t>石</w:t>
      </w:r>
      <w:r>
        <w:rPr>
          <w:rFonts w:hint="eastAsia" w:ascii="Times New Roman" w:hAnsi="Times New Roman" w:eastAsia="仿宋_GB2312" w:cs="仿宋"/>
          <w:caps w:val="0"/>
          <w:color w:val="auto"/>
          <w:spacing w:val="0"/>
          <w:sz w:val="32"/>
          <w:szCs w:val="32"/>
          <w:highlight w:val="none"/>
          <w:u w:val="none"/>
        </w:rPr>
        <w:t>漠公园总面积的5%。</w:t>
      </w:r>
    </w:p>
    <w:p w14:paraId="58881888">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
          <w:caps w:val="0"/>
          <w:color w:val="auto"/>
          <w:spacing w:val="0"/>
          <w:sz w:val="32"/>
          <w:szCs w:val="32"/>
          <w:highlight w:val="none"/>
          <w:u w:val="none"/>
        </w:rPr>
      </w:pPr>
      <w:r>
        <w:rPr>
          <w:rFonts w:hint="eastAsia" w:ascii="Times New Roman" w:hAnsi="Times New Roman" w:eastAsia="仿宋_GB2312" w:cs="仿宋"/>
          <w:b w:val="0"/>
          <w:bCs w:val="0"/>
          <w:caps w:val="0"/>
          <w:color w:val="auto"/>
          <w:spacing w:val="0"/>
          <w:sz w:val="32"/>
          <w:szCs w:val="32"/>
          <w:highlight w:val="none"/>
          <w:u w:val="none"/>
          <w:lang w:eastAsia="zh-CN"/>
        </w:rPr>
        <w:t>石</w:t>
      </w:r>
      <w:r>
        <w:rPr>
          <w:rFonts w:hint="eastAsia" w:ascii="Times New Roman" w:hAnsi="Times New Roman" w:eastAsia="仿宋_GB2312" w:cs="仿宋"/>
          <w:caps w:val="0"/>
          <w:color w:val="auto"/>
          <w:spacing w:val="0"/>
          <w:sz w:val="32"/>
          <w:szCs w:val="32"/>
          <w:highlight w:val="none"/>
          <w:u w:val="none"/>
        </w:rPr>
        <w:t>漠公园应当按照总体规划确定的范围进行建设，任何单位和个人不得擅自更改建设范围。建设范围的变更，须经国家林业局同意。</w:t>
      </w:r>
    </w:p>
    <w:p w14:paraId="5F332F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59" w:firstLineChars="206"/>
        <w:textAlignment w:val="auto"/>
        <w:rPr>
          <w:rFonts w:hint="eastAsia" w:ascii="Times New Roman" w:hAnsi="Times New Roman" w:eastAsia="仿宋_GB2312" w:cs="仿宋"/>
          <w:caps w:val="0"/>
          <w:color w:val="auto"/>
          <w:spacing w:val="0"/>
          <w:sz w:val="32"/>
          <w:szCs w:val="32"/>
          <w:highlight w:val="none"/>
          <w:u w:val="none"/>
        </w:rPr>
      </w:pPr>
      <w:r>
        <w:rPr>
          <w:rFonts w:hint="eastAsia" w:ascii="Times New Roman" w:hAnsi="Times New Roman" w:eastAsia="仿宋_GB2312" w:cs="仿宋"/>
          <w:caps w:val="0"/>
          <w:color w:val="auto"/>
          <w:spacing w:val="0"/>
          <w:sz w:val="32"/>
          <w:szCs w:val="32"/>
          <w:highlight w:val="none"/>
          <w:u w:val="none"/>
          <w:lang w:eastAsia="zh-CN"/>
        </w:rPr>
        <w:t>石</w:t>
      </w:r>
      <w:r>
        <w:rPr>
          <w:rFonts w:hint="eastAsia" w:ascii="Times New Roman" w:hAnsi="Times New Roman" w:eastAsia="仿宋_GB2312" w:cs="仿宋"/>
          <w:caps w:val="0"/>
          <w:color w:val="auto"/>
          <w:spacing w:val="0"/>
          <w:sz w:val="32"/>
          <w:szCs w:val="32"/>
          <w:highlight w:val="none"/>
          <w:u w:val="none"/>
        </w:rPr>
        <w:t>漠公园建设要与所在地主体功能区规划、防沙治沙规划和土地利用规划相衔接，与生态资源保护、利用等相关规划相协调。</w:t>
      </w:r>
    </w:p>
    <w:p w14:paraId="55DA9E26">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宣教展示区应强化生态保护意识培育功能，鼓励定期向中小学生免费开放，联动生态保育区打造青少年生态科普教育基地，开展实践教学活动。</w:t>
      </w:r>
    </w:p>
    <w:p w14:paraId="0AF163A8">
      <w:pPr>
        <w:jc w:val="center"/>
        <w:rPr>
          <w:rFonts w:hint="eastAsia" w:ascii="Times New Roman" w:hAnsi="Times New Roman" w:eastAsia="仿宋_GB2312" w:cs="黑体"/>
          <w:b/>
          <w:bCs/>
          <w:color w:val="auto"/>
          <w:sz w:val="32"/>
          <w:szCs w:val="32"/>
          <w:highlight w:val="none"/>
        </w:rPr>
      </w:pPr>
    </w:p>
    <w:p w14:paraId="10AC85E1">
      <w:pPr>
        <w:jc w:val="center"/>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第三章 保护与管理</w:t>
      </w:r>
    </w:p>
    <w:p w14:paraId="37976CD8">
      <w:pPr>
        <w:ind w:firstLine="640" w:firstLineChars="200"/>
        <w:rPr>
          <w:rFonts w:hint="eastAsia" w:ascii="Times New Roman" w:hAnsi="Times New Roman" w:eastAsia="仿宋_GB2312" w:cs="黑体"/>
          <w:color w:val="auto"/>
          <w:sz w:val="32"/>
          <w:szCs w:val="32"/>
          <w:highlight w:val="none"/>
        </w:rPr>
      </w:pPr>
    </w:p>
    <w:p w14:paraId="31E6B6F6">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公园</w:t>
      </w:r>
      <w:r>
        <w:rPr>
          <w:rFonts w:hint="eastAsia" w:ascii="Times New Roman" w:hAnsi="Times New Roman" w:eastAsia="仿宋_GB2312" w:cs="仿宋_GB2312"/>
          <w:color w:val="auto"/>
          <w:sz w:val="32"/>
          <w:szCs w:val="32"/>
          <w:highlight w:val="none"/>
        </w:rPr>
        <w:t>区</w:t>
      </w:r>
      <w:r>
        <w:rPr>
          <w:rFonts w:hint="eastAsia" w:ascii="Times New Roman" w:hAnsi="Times New Roman" w:eastAsia="仿宋_GB2312" w:cs="仿宋_GB2312"/>
          <w:color w:val="auto"/>
          <w:sz w:val="32"/>
          <w:szCs w:val="32"/>
          <w:highlight w:val="none"/>
          <w:lang w:eastAsia="zh-CN"/>
        </w:rPr>
        <w:t>域</w:t>
      </w:r>
      <w:r>
        <w:rPr>
          <w:rFonts w:hint="eastAsia" w:ascii="Times New Roman" w:hAnsi="Times New Roman" w:eastAsia="仿宋_GB2312" w:cs="仿宋_GB2312"/>
          <w:color w:val="auto"/>
          <w:sz w:val="32"/>
          <w:szCs w:val="32"/>
          <w:highlight w:val="none"/>
        </w:rPr>
        <w:t>内严禁建设污染环境、破坏生态资源或影响景观的生产设施。确需建设的其他项目，其污染物排放必须严格符合国家及地方规定的排放标准；已建成项目若污染物排放超标，应依法限期治理；对生态环境造成损害的，需依法采取补救措施。</w:t>
      </w:r>
    </w:p>
    <w:p w14:paraId="6E6907C9">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经批准的建设项目应当</w:t>
      </w:r>
      <w:r>
        <w:rPr>
          <w:rFonts w:hint="eastAsia" w:ascii="Times New Roman" w:hAnsi="Times New Roman" w:eastAsia="仿宋_GB2312" w:cs="仿宋_GB2312"/>
          <w:color w:val="auto"/>
          <w:sz w:val="32"/>
          <w:szCs w:val="32"/>
          <w:highlight w:val="none"/>
          <w:lang w:eastAsia="zh-CN"/>
        </w:rPr>
        <w:t>符合公园总体</w:t>
      </w:r>
      <w:r>
        <w:rPr>
          <w:rFonts w:hint="eastAsia" w:ascii="Times New Roman" w:hAnsi="Times New Roman" w:eastAsia="仿宋_GB2312" w:cs="仿宋_GB2312"/>
          <w:color w:val="auto"/>
          <w:sz w:val="32"/>
          <w:szCs w:val="32"/>
          <w:highlight w:val="none"/>
        </w:rPr>
        <w:t>规划</w:t>
      </w:r>
      <w:r>
        <w:rPr>
          <w:rFonts w:hint="eastAsia" w:ascii="Times New Roman" w:hAnsi="Times New Roman" w:eastAsia="仿宋_GB2312" w:cs="仿宋_GB2312"/>
          <w:color w:val="auto"/>
          <w:sz w:val="32"/>
          <w:szCs w:val="32"/>
          <w:highlight w:val="none"/>
          <w:lang w:eastAsia="zh-CN"/>
        </w:rPr>
        <w:t>要求</w:t>
      </w:r>
      <w:r>
        <w:rPr>
          <w:rFonts w:hint="eastAsia" w:ascii="Times New Roman" w:hAnsi="Times New Roman" w:eastAsia="仿宋_GB2312" w:cs="仿宋_GB2312"/>
          <w:color w:val="auto"/>
          <w:sz w:val="32"/>
          <w:szCs w:val="32"/>
          <w:highlight w:val="none"/>
        </w:rPr>
        <w:t>；四大功能区及外围保护地带的建（构）筑物，须融入瑶族图腾、刺绣等文化元素，与自然景观、民族风貌保持一致，不得破坏功能区整体风貌。</w:t>
      </w:r>
    </w:p>
    <w:p w14:paraId="51BEE0E3">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公园内单位、个人及游览者应爱护生态环境与公共设施，严禁在</w:t>
      </w:r>
      <w:r>
        <w:rPr>
          <w:rFonts w:hint="eastAsia" w:ascii="Times New Roman" w:hAnsi="Times New Roman" w:eastAsia="仿宋_GB2312" w:cs="仿宋_GB2312"/>
          <w:color w:val="auto"/>
          <w:sz w:val="32"/>
          <w:szCs w:val="32"/>
          <w:highlight w:val="none"/>
          <w:lang w:eastAsia="zh-CN"/>
        </w:rPr>
        <w:t>公园</w:t>
      </w:r>
      <w:r>
        <w:rPr>
          <w:rFonts w:hint="eastAsia" w:ascii="Times New Roman" w:hAnsi="Times New Roman" w:eastAsia="仿宋_GB2312" w:cs="仿宋_GB2312"/>
          <w:color w:val="auto"/>
          <w:sz w:val="32"/>
          <w:szCs w:val="32"/>
          <w:highlight w:val="none"/>
        </w:rPr>
        <w:t>内损毁景观景物、公共设施及功能区标识标志</w:t>
      </w:r>
      <w:r>
        <w:rPr>
          <w:rFonts w:hint="eastAsia" w:ascii="Times New Roman" w:hAnsi="Times New Roman" w:eastAsia="仿宋_GB2312" w:cs="仿宋_GB2312"/>
          <w:color w:val="auto"/>
          <w:sz w:val="32"/>
          <w:szCs w:val="32"/>
          <w:highlight w:val="none"/>
          <w:lang w:eastAsia="zh-CN"/>
        </w:rPr>
        <w:t>。</w:t>
      </w:r>
    </w:p>
    <w:p w14:paraId="70F41979">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在</w:t>
      </w:r>
      <w:r>
        <w:rPr>
          <w:rFonts w:hint="eastAsia" w:ascii="Times New Roman" w:hAnsi="Times New Roman" w:eastAsia="仿宋_GB2312" w:cs="仿宋_GB2312"/>
          <w:color w:val="auto"/>
          <w:sz w:val="32"/>
          <w:szCs w:val="32"/>
          <w:highlight w:val="none"/>
          <w:lang w:eastAsia="zh-CN"/>
        </w:rPr>
        <w:t>公园区域</w:t>
      </w:r>
      <w:r>
        <w:rPr>
          <w:rFonts w:hint="eastAsia" w:ascii="Times New Roman" w:hAnsi="Times New Roman" w:eastAsia="仿宋_GB2312" w:cs="仿宋_GB2312"/>
          <w:color w:val="auto"/>
          <w:sz w:val="32"/>
          <w:szCs w:val="32"/>
          <w:highlight w:val="none"/>
        </w:rPr>
        <w:t>内开展下列活动，</w:t>
      </w:r>
      <w:r>
        <w:rPr>
          <w:rFonts w:hint="eastAsia" w:ascii="Times New Roman" w:hAnsi="Times New Roman" w:eastAsia="仿宋_GB2312" w:cs="仿宋_GB2312"/>
          <w:i w:val="0"/>
          <w:iCs w:val="0"/>
          <w:caps w:val="0"/>
          <w:color w:val="auto"/>
          <w:spacing w:val="0"/>
          <w:sz w:val="32"/>
          <w:szCs w:val="32"/>
          <w:highlight w:val="none"/>
          <w:shd w:val="clear"/>
        </w:rPr>
        <w:t>应当事先向公园管理机构提出申请，经其审核同意后，依法需报请其他主管部门审批的，由申请人按程序办理</w:t>
      </w:r>
      <w:r>
        <w:rPr>
          <w:rFonts w:hint="eastAsia" w:ascii="Times New Roman" w:hAnsi="Times New Roman" w:eastAsia="仿宋_GB2312" w:cs="仿宋_GB2312"/>
          <w:color w:val="auto"/>
          <w:sz w:val="32"/>
          <w:szCs w:val="32"/>
          <w:highlight w:val="none"/>
        </w:rPr>
        <w:t>：</w:t>
      </w:r>
    </w:p>
    <w:p w14:paraId="0D232C88">
      <w:pPr>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（一）在生态保育区开展科学考察、监测等科研活动；</w:t>
      </w:r>
    </w:p>
    <w:p w14:paraId="37FA6B3A">
      <w:pPr>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（二）在宣教展示区</w:t>
      </w:r>
      <w:r>
        <w:rPr>
          <w:rFonts w:hint="eastAsia" w:ascii="Times New Roman" w:hAnsi="Times New Roman" w:eastAsia="仿宋_GB2312" w:cs="仿宋_GB2312"/>
          <w:color w:val="auto"/>
          <w:sz w:val="32"/>
          <w:szCs w:val="32"/>
          <w:highlight w:val="none"/>
          <w:lang w:eastAsia="zh-CN"/>
        </w:rPr>
        <w:t>和</w:t>
      </w:r>
      <w:r>
        <w:rPr>
          <w:rFonts w:hint="eastAsia" w:ascii="Times New Roman" w:hAnsi="Times New Roman" w:eastAsia="仿宋_GB2312" w:cs="仿宋_GB2312"/>
          <w:color w:val="auto"/>
          <w:sz w:val="32"/>
          <w:szCs w:val="32"/>
          <w:highlight w:val="none"/>
        </w:rPr>
        <w:t>体验区开展大型活动等；</w:t>
      </w:r>
    </w:p>
    <w:p w14:paraId="4398E29F">
      <w:pPr>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w:t>
      </w:r>
      <w:r>
        <w:rPr>
          <w:rFonts w:hint="eastAsia" w:ascii="Times New Roman" w:hAnsi="Times New Roman" w:eastAsia="仿宋_GB2312" w:cs="仿宋_GB2312"/>
          <w:color w:val="auto"/>
          <w:sz w:val="32"/>
          <w:szCs w:val="32"/>
          <w:highlight w:val="none"/>
          <w:lang w:eastAsia="zh-CN"/>
        </w:rPr>
        <w:t>公园</w:t>
      </w:r>
      <w:r>
        <w:rPr>
          <w:rFonts w:hint="eastAsia" w:ascii="Times New Roman" w:hAnsi="Times New Roman" w:eastAsia="仿宋_GB2312" w:cs="仿宋_GB2312"/>
          <w:color w:val="auto"/>
          <w:sz w:val="32"/>
          <w:szCs w:val="32"/>
          <w:highlight w:val="none"/>
        </w:rPr>
        <w:t>区</w:t>
      </w:r>
      <w:r>
        <w:rPr>
          <w:rFonts w:hint="eastAsia" w:ascii="Times New Roman" w:hAnsi="Times New Roman" w:eastAsia="仿宋_GB2312" w:cs="仿宋_GB2312"/>
          <w:color w:val="auto"/>
          <w:sz w:val="32"/>
          <w:szCs w:val="32"/>
          <w:highlight w:val="none"/>
          <w:lang w:eastAsia="zh-CN"/>
        </w:rPr>
        <w:t>域内</w:t>
      </w:r>
      <w:r>
        <w:rPr>
          <w:rFonts w:hint="eastAsia" w:ascii="Times New Roman" w:hAnsi="Times New Roman" w:eastAsia="仿宋_GB2312" w:cs="仿宋_GB2312"/>
          <w:color w:val="auto"/>
          <w:sz w:val="32"/>
          <w:szCs w:val="32"/>
          <w:highlight w:val="none"/>
        </w:rPr>
        <w:t>植被变动的树木移植、抚育等行为。</w:t>
      </w:r>
    </w:p>
    <w:p w14:paraId="253A8A39">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严格保护公园区域内的物种与生态系统完整性，限制外来物种引进；禁止携带病虫害或污染性动植物及其包装材料进入园区，尤其严禁进入生态保育区。</w:t>
      </w:r>
    </w:p>
    <w:p w14:paraId="4F274FBA">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公园区域内的山林实行严格保护，林木采伐需按规定审批。生态保育区内的林木采伐从严管控，确需更新、抚育的，须制定专项方案并报上级林业主管部门批准。</w:t>
      </w:r>
    </w:p>
    <w:p w14:paraId="478B1748">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体验区、管理服务区的经营活动需在指定区域开展，禁止随意摆卖。公园管理机构联合县市场监督管理局，加强对经营活动的环境卫生、食品安全和服务质量监管。</w:t>
      </w:r>
    </w:p>
    <w:p w14:paraId="5E03D72D">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s="仿宋_GB2312"/>
          <w:color w:val="auto"/>
          <w:sz w:val="32"/>
          <w:szCs w:val="32"/>
          <w:highlight w:val="none"/>
        </w:rPr>
        <w:t>公园管理机构需建立森林防火制度：生态保育区强化火源管控与巡护，宣教展示区、体验区设置防火警示标识，管理服务区配备防火设施与救援队伍，同步</w:t>
      </w:r>
      <w:r>
        <w:rPr>
          <w:rFonts w:hint="eastAsia" w:ascii="Times New Roman" w:hAnsi="Times New Roman" w:eastAsia="仿宋_GB2312" w:cs="仿宋_GB2312"/>
          <w:color w:val="auto"/>
          <w:sz w:val="32"/>
          <w:szCs w:val="32"/>
          <w:highlight w:val="none"/>
          <w:lang w:eastAsia="zh-CN"/>
        </w:rPr>
        <w:t>配合县林业局</w:t>
      </w:r>
      <w:r>
        <w:rPr>
          <w:rFonts w:hint="eastAsia" w:ascii="Times New Roman" w:hAnsi="Times New Roman" w:eastAsia="仿宋_GB2312" w:cs="仿宋_GB2312"/>
          <w:color w:val="auto"/>
          <w:sz w:val="32"/>
          <w:szCs w:val="32"/>
          <w:highlight w:val="none"/>
        </w:rPr>
        <w:t>做好有害生物防治、封山育林工作。</w:t>
      </w:r>
    </w:p>
    <w:p w14:paraId="333A0AE7">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s="仿宋_GB2312"/>
          <w:color w:val="auto"/>
          <w:sz w:val="32"/>
          <w:szCs w:val="32"/>
          <w:highlight w:val="none"/>
        </w:rPr>
        <w:t>进入</w:t>
      </w:r>
      <w:r>
        <w:rPr>
          <w:rFonts w:hint="eastAsia" w:ascii="Times New Roman" w:hAnsi="Times New Roman" w:eastAsia="仿宋_GB2312" w:cs="仿宋_GB2312"/>
          <w:color w:val="auto"/>
          <w:sz w:val="32"/>
          <w:szCs w:val="32"/>
          <w:highlight w:val="none"/>
          <w:lang w:eastAsia="zh-CN"/>
        </w:rPr>
        <w:t>公园</w:t>
      </w:r>
      <w:r>
        <w:rPr>
          <w:rFonts w:hint="eastAsia" w:ascii="Times New Roman" w:hAnsi="Times New Roman" w:eastAsia="仿宋_GB2312" w:cs="仿宋_GB2312"/>
          <w:color w:val="auto"/>
          <w:sz w:val="32"/>
          <w:szCs w:val="32"/>
          <w:highlight w:val="none"/>
        </w:rPr>
        <w:t>游览的人员，应遵守公园管理规定，维护公共秩序，保持环境卫生，在生态保育区践行静默游览、低干扰原则。</w:t>
      </w:r>
    </w:p>
    <w:p w14:paraId="6F4E75EF">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公园管理机构联合</w:t>
      </w:r>
      <w:r>
        <w:rPr>
          <w:rFonts w:hint="eastAsia" w:ascii="Times New Roman" w:hAnsi="Times New Roman" w:eastAsia="仿宋_GB2312" w:cs="仿宋_GB2312"/>
          <w:color w:val="auto"/>
          <w:sz w:val="32"/>
          <w:szCs w:val="32"/>
          <w:highlight w:val="none"/>
          <w:lang w:eastAsia="zh-CN"/>
        </w:rPr>
        <w:t>属地执法部门</w:t>
      </w:r>
      <w:r>
        <w:rPr>
          <w:rFonts w:hint="eastAsia" w:ascii="Times New Roman" w:hAnsi="Times New Roman" w:eastAsia="仿宋_GB2312" w:cs="仿宋_GB2312"/>
          <w:color w:val="auto"/>
          <w:sz w:val="32"/>
          <w:szCs w:val="32"/>
          <w:highlight w:val="none"/>
        </w:rPr>
        <w:t>，加强</w:t>
      </w:r>
      <w:r>
        <w:rPr>
          <w:rFonts w:hint="eastAsia" w:ascii="Times New Roman" w:hAnsi="Times New Roman" w:eastAsia="仿宋_GB2312" w:cs="仿宋_GB2312"/>
          <w:color w:val="auto"/>
          <w:sz w:val="32"/>
          <w:szCs w:val="32"/>
          <w:highlight w:val="none"/>
          <w:lang w:eastAsia="zh-CN"/>
        </w:rPr>
        <w:t>公园</w:t>
      </w:r>
      <w:r>
        <w:rPr>
          <w:rFonts w:hint="eastAsia" w:ascii="Times New Roman" w:hAnsi="Times New Roman" w:eastAsia="仿宋_GB2312" w:cs="仿宋_GB2312"/>
          <w:color w:val="auto"/>
          <w:sz w:val="32"/>
          <w:szCs w:val="32"/>
          <w:highlight w:val="none"/>
        </w:rPr>
        <w:t>治安管理，建立联防联控机制，保障游览人员安全与公私财产安全。</w:t>
      </w:r>
    </w:p>
    <w:p w14:paraId="0D558ECF">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s="仿宋_GB2312"/>
          <w:color w:val="auto"/>
          <w:sz w:val="32"/>
          <w:szCs w:val="32"/>
          <w:highlight w:val="none"/>
        </w:rPr>
        <w:t>公园管理机构科学核定体验区、宣教展示区的游客承载量，制定高峰期疏导方案，在</w:t>
      </w:r>
      <w:r>
        <w:rPr>
          <w:rFonts w:hint="eastAsia" w:ascii="Times New Roman" w:hAnsi="Times New Roman" w:eastAsia="仿宋_GB2312" w:cs="仿宋_GB2312"/>
          <w:color w:val="auto"/>
          <w:sz w:val="32"/>
          <w:szCs w:val="32"/>
          <w:highlight w:val="none"/>
          <w:lang w:eastAsia="zh-CN"/>
        </w:rPr>
        <w:t>公园</w:t>
      </w:r>
      <w:r>
        <w:rPr>
          <w:rFonts w:hint="eastAsia" w:ascii="Times New Roman" w:hAnsi="Times New Roman" w:eastAsia="仿宋_GB2312" w:cs="仿宋_GB2312"/>
          <w:color w:val="auto"/>
          <w:sz w:val="32"/>
          <w:szCs w:val="32"/>
          <w:highlight w:val="none"/>
        </w:rPr>
        <w:t>规范设置路标、科普、安全警示标识，定期排查险要路段隐患。</w:t>
      </w:r>
    </w:p>
    <w:p w14:paraId="7EFDC185">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进入</w:t>
      </w:r>
      <w:r>
        <w:rPr>
          <w:rFonts w:hint="eastAsia" w:ascii="Times New Roman" w:hAnsi="Times New Roman" w:eastAsia="仿宋_GB2312" w:cs="仿宋_GB2312"/>
          <w:color w:val="auto"/>
          <w:sz w:val="32"/>
          <w:szCs w:val="32"/>
          <w:highlight w:val="none"/>
          <w:lang w:eastAsia="zh-CN"/>
        </w:rPr>
        <w:t>公园区域</w:t>
      </w:r>
      <w:r>
        <w:rPr>
          <w:rFonts w:hint="eastAsia" w:ascii="Times New Roman" w:hAnsi="Times New Roman" w:eastAsia="仿宋_GB2312" w:cs="仿宋_GB2312"/>
          <w:color w:val="auto"/>
          <w:sz w:val="32"/>
          <w:szCs w:val="32"/>
          <w:highlight w:val="none"/>
        </w:rPr>
        <w:t>的交通工具需按指定路线行驶、停放，鼓励在体验区、宣教展示区使用新能源等环保交通工具，生态保育区原则上禁止社会车辆</w:t>
      </w:r>
      <w:r>
        <w:rPr>
          <w:rFonts w:hint="eastAsia" w:ascii="Times New Roman" w:hAnsi="Times New Roman" w:eastAsia="仿宋_GB2312" w:cs="仿宋_GB2312"/>
          <w:color w:val="auto"/>
          <w:sz w:val="32"/>
          <w:szCs w:val="32"/>
          <w:highlight w:val="none"/>
          <w:lang w:eastAsia="zh-CN"/>
        </w:rPr>
        <w:t>和人员</w:t>
      </w:r>
      <w:r>
        <w:rPr>
          <w:rFonts w:hint="eastAsia" w:ascii="Times New Roman" w:hAnsi="Times New Roman" w:eastAsia="仿宋_GB2312" w:cs="仿宋_GB2312"/>
          <w:color w:val="auto"/>
          <w:sz w:val="32"/>
          <w:szCs w:val="32"/>
          <w:highlight w:val="none"/>
        </w:rPr>
        <w:t>进入。</w:t>
      </w:r>
    </w:p>
    <w:p w14:paraId="4324DD23">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除国家另有规定外，在石漠公园范围内禁止下列行为:</w:t>
      </w:r>
    </w:p>
    <w:p w14:paraId="145ADB6F">
      <w:pPr>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（一）开展房地产、</w:t>
      </w:r>
      <w:r>
        <w:rPr>
          <w:rFonts w:hint="eastAsia" w:ascii="Times New Roman" w:hAnsi="Times New Roman" w:eastAsia="仿宋_GB2312" w:cs="仿宋_GB2312"/>
          <w:color w:val="auto"/>
          <w:sz w:val="32"/>
          <w:szCs w:val="32"/>
          <w:highlight w:val="none"/>
          <w:lang w:eastAsia="zh-CN"/>
        </w:rPr>
        <w:t>高尔夫球场、大型楼堂馆所、</w:t>
      </w:r>
      <w:r>
        <w:rPr>
          <w:rFonts w:hint="eastAsia" w:ascii="Times New Roman" w:hAnsi="Times New Roman" w:eastAsia="仿宋_GB2312" w:cs="仿宋_GB2312"/>
          <w:color w:val="auto"/>
          <w:sz w:val="32"/>
          <w:szCs w:val="32"/>
          <w:highlight w:val="none"/>
        </w:rPr>
        <w:t>工业开发、规模化农业开发等破坏生态的建设项目；</w:t>
      </w:r>
    </w:p>
    <w:p w14:paraId="4F80216E">
      <w:pPr>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（二）直接排放或堆放污染物；</w:t>
      </w:r>
    </w:p>
    <w:p w14:paraId="39687C52">
      <w:pPr>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（三）在生态保育区开山采石、挖砂取土；</w:t>
      </w:r>
    </w:p>
    <w:p w14:paraId="0222F009">
      <w:pPr>
        <w:ind w:firstLine="640" w:firstLineChars="200"/>
        <w:rPr>
          <w:rFonts w:hint="eastAsia" w:ascii="Times New Roman" w:hAnsi="Times New Roman" w:eastAsia="仿宋_GB2312" w:cs="仿宋_GB2312"/>
          <w:caps w:val="0"/>
          <w:color w:val="auto"/>
          <w:spacing w:val="0"/>
          <w:sz w:val="32"/>
          <w:szCs w:val="32"/>
          <w:highlight w:val="none"/>
          <w:u w:val="none"/>
          <w:lang w:val="en-US" w:eastAsia="zh-CN"/>
        </w:rPr>
      </w:pPr>
      <w:r>
        <w:rPr>
          <w:rFonts w:hint="eastAsia" w:ascii="Times New Roman" w:hAnsi="Times New Roman" w:eastAsia="仿宋_GB2312" w:cs="仿宋_GB2312"/>
          <w:color w:val="auto"/>
          <w:sz w:val="32"/>
          <w:szCs w:val="32"/>
          <w:highlight w:val="none"/>
        </w:rPr>
        <w:t>（四）</w:t>
      </w:r>
      <w:r>
        <w:rPr>
          <w:rFonts w:hint="eastAsia" w:ascii="Times New Roman" w:hAnsi="Times New Roman" w:eastAsia="仿宋_GB2312" w:cs="仿宋_GB2312"/>
          <w:caps w:val="0"/>
          <w:color w:val="auto"/>
          <w:spacing w:val="0"/>
          <w:sz w:val="32"/>
          <w:szCs w:val="32"/>
          <w:highlight w:val="none"/>
          <w:u w:val="none"/>
          <w:lang w:val="en-US" w:eastAsia="zh-CN"/>
        </w:rPr>
        <w:t>猎捕和其他妨碍野生动物生息繁衍的活动；</w:t>
      </w:r>
    </w:p>
    <w:p w14:paraId="798CDD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59" w:firstLineChars="206"/>
        <w:textAlignment w:val="auto"/>
        <w:rPr>
          <w:rFonts w:hint="eastAsia" w:ascii="Times New Roman" w:hAnsi="Times New Roman" w:eastAsia="仿宋_GB2312" w:cs="仿宋_GB2312"/>
          <w:caps w:val="0"/>
          <w:color w:val="auto"/>
          <w:spacing w:val="0"/>
          <w:sz w:val="32"/>
          <w:szCs w:val="32"/>
          <w:highlight w:val="none"/>
          <w:u w:val="none"/>
          <w:lang w:val="en-US" w:eastAsia="zh-CN"/>
        </w:rPr>
      </w:pPr>
      <w:r>
        <w:rPr>
          <w:rFonts w:hint="eastAsia" w:ascii="Times New Roman" w:hAnsi="Times New Roman" w:eastAsia="仿宋_GB2312" w:cs="仿宋_GB2312"/>
          <w:caps w:val="0"/>
          <w:color w:val="auto"/>
          <w:spacing w:val="0"/>
          <w:sz w:val="32"/>
          <w:szCs w:val="32"/>
          <w:highlight w:val="none"/>
          <w:u w:val="none"/>
          <w:lang w:val="en-US" w:eastAsia="zh-CN"/>
        </w:rPr>
        <w:t>（五）</w:t>
      </w:r>
      <w:r>
        <w:rPr>
          <w:rFonts w:hint="eastAsia" w:ascii="Times New Roman" w:hAnsi="Times New Roman" w:eastAsia="仿宋_GB2312" w:cs="仿宋_GB2312"/>
          <w:caps w:val="0"/>
          <w:color w:val="auto"/>
          <w:spacing w:val="0"/>
          <w:sz w:val="32"/>
          <w:szCs w:val="32"/>
          <w:highlight w:val="none"/>
          <w:u w:val="none"/>
        </w:rPr>
        <w:t>擅自采折、采挖花草、树木、药材等植物；</w:t>
      </w:r>
      <w:r>
        <w:rPr>
          <w:rFonts w:hint="eastAsia" w:ascii="Times New Roman" w:hAnsi="Times New Roman" w:eastAsia="仿宋_GB2312" w:cs="仿宋_GB2312"/>
          <w:caps w:val="0"/>
          <w:color w:val="auto"/>
          <w:spacing w:val="0"/>
          <w:sz w:val="32"/>
          <w:szCs w:val="32"/>
          <w:highlight w:val="none"/>
          <w:u w:val="none"/>
          <w:lang w:val="en-US" w:eastAsia="zh-CN"/>
        </w:rPr>
        <w:t>砍伐、损毁古树名木、珍贵树木和其他国家重点保护植物；</w:t>
      </w:r>
    </w:p>
    <w:p w14:paraId="3A8092B0">
      <w:pPr>
        <w:ind w:firstLine="640" w:firstLineChars="200"/>
        <w:rPr>
          <w:rFonts w:hint="eastAsia" w:ascii="Times New Roman" w:hAnsi="Times New Roman" w:eastAsia="仿宋_GB2312" w:cs="仿宋_GB2312"/>
          <w:caps w:val="0"/>
          <w:color w:val="auto"/>
          <w:spacing w:val="0"/>
          <w:sz w:val="32"/>
          <w:szCs w:val="32"/>
          <w:highlight w:val="none"/>
          <w:u w:val="none"/>
          <w:lang w:eastAsia="zh-CN"/>
        </w:rPr>
      </w:pPr>
      <w:r>
        <w:rPr>
          <w:rFonts w:hint="eastAsia" w:ascii="Times New Roman" w:hAnsi="Times New Roman" w:eastAsia="仿宋_GB2312" w:cs="仿宋_GB2312"/>
          <w:caps w:val="0"/>
          <w:color w:val="auto"/>
          <w:spacing w:val="0"/>
          <w:sz w:val="32"/>
          <w:szCs w:val="32"/>
          <w:highlight w:val="none"/>
          <w:u w:val="none"/>
          <w:lang w:val="en-US" w:eastAsia="zh-CN"/>
        </w:rPr>
        <w:t>（六）</w:t>
      </w:r>
      <w:r>
        <w:rPr>
          <w:rFonts w:hint="eastAsia" w:ascii="Times New Roman" w:hAnsi="Times New Roman" w:eastAsia="仿宋_GB2312" w:cs="仿宋_GB2312"/>
          <w:caps w:val="0"/>
          <w:color w:val="auto"/>
          <w:spacing w:val="0"/>
          <w:sz w:val="32"/>
          <w:szCs w:val="32"/>
          <w:highlight w:val="none"/>
          <w:u w:val="none"/>
        </w:rPr>
        <w:t>刻划、污损树木、岩石和文物古迹</w:t>
      </w:r>
      <w:r>
        <w:rPr>
          <w:rFonts w:hint="eastAsia" w:ascii="Times New Roman" w:hAnsi="Times New Roman" w:eastAsia="仿宋_GB2312" w:cs="仿宋_GB2312"/>
          <w:caps w:val="0"/>
          <w:color w:val="auto"/>
          <w:spacing w:val="0"/>
          <w:sz w:val="32"/>
          <w:szCs w:val="32"/>
          <w:highlight w:val="none"/>
          <w:u w:val="none"/>
          <w:lang w:eastAsia="zh-CN"/>
        </w:rPr>
        <w:t>；</w:t>
      </w:r>
    </w:p>
    <w:p w14:paraId="30D27622">
      <w:pPr>
        <w:ind w:firstLine="640" w:firstLineChars="200"/>
        <w:rPr>
          <w:rFonts w:hint="eastAsia" w:ascii="Times New Roman" w:hAnsi="Times New Roman" w:eastAsia="仿宋_GB2312" w:cs="仿宋_GB2312"/>
          <w:caps w:val="0"/>
          <w:color w:val="auto"/>
          <w:spacing w:val="0"/>
          <w:sz w:val="32"/>
          <w:szCs w:val="32"/>
          <w:highlight w:val="none"/>
          <w:u w:val="none"/>
          <w:lang w:eastAsia="zh-CN"/>
        </w:rPr>
      </w:pPr>
      <w:r>
        <w:rPr>
          <w:rFonts w:hint="eastAsia" w:ascii="Times New Roman" w:hAnsi="Times New Roman" w:eastAsia="仿宋_GB2312" w:cs="仿宋_GB2312"/>
          <w:caps w:val="0"/>
          <w:color w:val="auto"/>
          <w:spacing w:val="0"/>
          <w:sz w:val="32"/>
          <w:szCs w:val="32"/>
          <w:highlight w:val="none"/>
          <w:u w:val="none"/>
          <w:lang w:eastAsia="zh-CN"/>
        </w:rPr>
        <w:t>（七）</w:t>
      </w:r>
      <w:r>
        <w:rPr>
          <w:rFonts w:hint="eastAsia" w:ascii="Times New Roman" w:hAnsi="Times New Roman" w:eastAsia="仿宋_GB2312" w:cs="仿宋_GB2312"/>
          <w:caps w:val="0"/>
          <w:color w:val="auto"/>
          <w:spacing w:val="0"/>
          <w:sz w:val="32"/>
          <w:szCs w:val="32"/>
          <w:highlight w:val="none"/>
          <w:u w:val="none"/>
        </w:rPr>
        <w:t>损毁或者擅自移动园内设施</w:t>
      </w:r>
      <w:r>
        <w:rPr>
          <w:rFonts w:hint="eastAsia" w:ascii="Times New Roman" w:hAnsi="Times New Roman" w:eastAsia="仿宋_GB2312" w:cs="仿宋_GB2312"/>
          <w:caps w:val="0"/>
          <w:color w:val="auto"/>
          <w:spacing w:val="0"/>
          <w:sz w:val="32"/>
          <w:szCs w:val="32"/>
          <w:highlight w:val="none"/>
          <w:u w:val="none"/>
          <w:lang w:eastAsia="zh-CN"/>
        </w:rPr>
        <w:t>；</w:t>
      </w:r>
    </w:p>
    <w:p w14:paraId="16FD2853">
      <w:pPr>
        <w:ind w:firstLine="640" w:firstLineChars="200"/>
        <w:rPr>
          <w:rFonts w:hint="eastAsia" w:ascii="Times New Roman" w:hAnsi="Times New Roman" w:eastAsia="仿宋_GB2312" w:cs="仿宋_GB2312"/>
          <w:color w:val="auto"/>
          <w:highlight w:val="none"/>
          <w:lang w:eastAsia="zh-CN"/>
        </w:rPr>
      </w:pPr>
      <w:r>
        <w:rPr>
          <w:rFonts w:hint="eastAsia" w:ascii="Times New Roman" w:hAnsi="Times New Roman" w:eastAsia="仿宋_GB2312" w:cs="仿宋_GB2312"/>
          <w:caps w:val="0"/>
          <w:color w:val="auto"/>
          <w:spacing w:val="0"/>
          <w:sz w:val="32"/>
          <w:szCs w:val="32"/>
          <w:highlight w:val="none"/>
          <w:u w:val="none"/>
          <w:lang w:eastAsia="zh-CN"/>
        </w:rPr>
        <w:t>（八）</w:t>
      </w:r>
      <w:r>
        <w:rPr>
          <w:rFonts w:hint="eastAsia" w:ascii="Times New Roman" w:hAnsi="Times New Roman" w:eastAsia="仿宋_GB2312" w:cs="仿宋_GB2312"/>
          <w:caps w:val="0"/>
          <w:color w:val="auto"/>
          <w:spacing w:val="0"/>
          <w:sz w:val="32"/>
          <w:szCs w:val="32"/>
          <w:highlight w:val="none"/>
          <w:u w:val="none"/>
        </w:rPr>
        <w:t>擅自围、填、堵、截自然水系</w:t>
      </w:r>
      <w:r>
        <w:rPr>
          <w:rFonts w:hint="eastAsia" w:ascii="Times New Roman" w:hAnsi="Times New Roman" w:eastAsia="仿宋_GB2312" w:cs="仿宋_GB2312"/>
          <w:caps w:val="0"/>
          <w:color w:val="auto"/>
          <w:spacing w:val="0"/>
          <w:sz w:val="32"/>
          <w:szCs w:val="32"/>
          <w:highlight w:val="none"/>
          <w:u w:val="none"/>
          <w:lang w:eastAsia="zh-CN"/>
        </w:rPr>
        <w:t>；</w:t>
      </w:r>
    </w:p>
    <w:p w14:paraId="027EEB7C">
      <w:pPr>
        <w:ind w:firstLine="640" w:firstLineChars="200"/>
        <w:rPr>
          <w:rFonts w:hint="eastAsia" w:ascii="Times New Roman" w:hAnsi="Times New Roman" w:eastAsia="仿宋_GB2312" w:cs="仿宋_GB2312"/>
          <w:color w:val="auto"/>
          <w:highlight w:val="none"/>
        </w:rPr>
      </w:pPr>
      <w:r>
        <w:rPr>
          <w:rFonts w:hint="eastAsia" w:ascii="Times New Roman" w:hAnsi="Times New Roman" w:eastAsia="仿宋_GB2312" w:cs="仿宋_GB2312"/>
          <w:caps w:val="0"/>
          <w:color w:val="auto"/>
          <w:spacing w:val="0"/>
          <w:sz w:val="32"/>
          <w:szCs w:val="32"/>
          <w:highlight w:val="none"/>
          <w:u w:val="none"/>
          <w:lang w:eastAsia="zh-CN"/>
        </w:rPr>
        <w:t>（九）</w:t>
      </w:r>
      <w:r>
        <w:rPr>
          <w:rFonts w:hint="eastAsia" w:ascii="Times New Roman" w:hAnsi="Times New Roman" w:eastAsia="仿宋_GB2312" w:cs="仿宋_GB2312"/>
          <w:caps w:val="0"/>
          <w:color w:val="auto"/>
          <w:spacing w:val="0"/>
          <w:sz w:val="32"/>
          <w:szCs w:val="32"/>
          <w:highlight w:val="none"/>
          <w:u w:val="none"/>
        </w:rPr>
        <w:t>在禁火区吸烟和使用明火</w:t>
      </w:r>
      <w:r>
        <w:rPr>
          <w:rFonts w:hint="eastAsia" w:ascii="Times New Roman" w:hAnsi="Times New Roman" w:eastAsia="仿宋_GB2312" w:cs="仿宋_GB2312"/>
          <w:caps w:val="0"/>
          <w:color w:val="auto"/>
          <w:spacing w:val="0"/>
          <w:sz w:val="32"/>
          <w:szCs w:val="32"/>
          <w:highlight w:val="none"/>
          <w:u w:val="none"/>
          <w:lang w:eastAsia="zh-CN"/>
        </w:rPr>
        <w:t>；</w:t>
      </w:r>
    </w:p>
    <w:p w14:paraId="02697F8D">
      <w:pPr>
        <w:ind w:firstLine="640" w:firstLineChars="200"/>
        <w:rPr>
          <w:rFonts w:hint="eastAsia" w:ascii="Times New Roman" w:hAnsi="Times New Roman" w:eastAsia="仿宋_GB2312" w:cs="仿宋_GB2312"/>
          <w:caps w:val="0"/>
          <w:color w:val="auto"/>
          <w:spacing w:val="0"/>
          <w:sz w:val="32"/>
          <w:szCs w:val="32"/>
          <w:highlight w:val="none"/>
          <w:u w:val="none"/>
          <w:lang w:val="en-US" w:eastAsia="zh-CN"/>
        </w:rPr>
      </w:pPr>
      <w:r>
        <w:rPr>
          <w:rFonts w:hint="eastAsia" w:ascii="Times New Roman" w:hAnsi="Times New Roman" w:eastAsia="仿宋_GB2312" w:cs="仿宋_GB2312"/>
          <w:caps w:val="0"/>
          <w:color w:val="auto"/>
          <w:spacing w:val="0"/>
          <w:sz w:val="32"/>
          <w:szCs w:val="32"/>
          <w:highlight w:val="none"/>
          <w:u w:val="none"/>
          <w:lang w:val="en-US" w:eastAsia="zh-CN"/>
        </w:rPr>
        <w:t>（十）新建、改建、扩建坟墓；</w:t>
      </w:r>
    </w:p>
    <w:p w14:paraId="3D079C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59" w:firstLineChars="206"/>
        <w:textAlignment w:val="auto"/>
        <w:rPr>
          <w:rFonts w:hint="eastAsia" w:ascii="Times New Roman" w:hAnsi="Times New Roman" w:eastAsia="仿宋_GB2312" w:cs="仿宋_GB2312"/>
          <w:caps w:val="0"/>
          <w:color w:val="auto"/>
          <w:spacing w:val="0"/>
          <w:sz w:val="32"/>
          <w:szCs w:val="32"/>
          <w:highlight w:val="none"/>
          <w:u w:val="none"/>
          <w:lang w:val="en-US" w:eastAsia="zh-CN"/>
        </w:rPr>
      </w:pPr>
      <w:r>
        <w:rPr>
          <w:rFonts w:hint="eastAsia" w:ascii="Times New Roman" w:hAnsi="Times New Roman" w:eastAsia="仿宋_GB2312" w:cs="仿宋_GB2312"/>
          <w:caps w:val="0"/>
          <w:color w:val="auto"/>
          <w:spacing w:val="0"/>
          <w:sz w:val="32"/>
          <w:szCs w:val="32"/>
          <w:highlight w:val="none"/>
          <w:u w:val="none"/>
          <w:lang w:val="en-US" w:eastAsia="zh-CN"/>
        </w:rPr>
        <w:t>（十一）擅自在公园内放养牛、羊、马等破坏公园生态和环境卫生的放牧行为；</w:t>
      </w:r>
    </w:p>
    <w:p w14:paraId="66E73FA7">
      <w:pPr>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（十二）</w:t>
      </w:r>
      <w:r>
        <w:rPr>
          <w:rFonts w:hint="eastAsia" w:ascii="Times New Roman" w:hAnsi="Times New Roman" w:eastAsia="仿宋_GB2312" w:cs="仿宋_GB2312"/>
          <w:b w:val="0"/>
          <w:bCs w:val="0"/>
          <w:caps w:val="0"/>
          <w:color w:val="auto"/>
          <w:spacing w:val="0"/>
          <w:sz w:val="32"/>
          <w:szCs w:val="32"/>
          <w:highlight w:val="none"/>
          <w:u w:val="none"/>
        </w:rPr>
        <w:t>其他破坏或者有损荒漠生态系统功能的活动</w:t>
      </w:r>
      <w:r>
        <w:rPr>
          <w:rFonts w:hint="eastAsia" w:ascii="Times New Roman" w:hAnsi="Times New Roman" w:eastAsia="仿宋_GB2312" w:cs="仿宋_GB2312"/>
          <w:color w:val="auto"/>
          <w:sz w:val="32"/>
          <w:szCs w:val="32"/>
          <w:highlight w:val="none"/>
        </w:rPr>
        <w:t>；</w:t>
      </w:r>
    </w:p>
    <w:p w14:paraId="5F9DB2D1">
      <w:pPr>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十三</w:t>
      </w:r>
      <w:r>
        <w:rPr>
          <w:rFonts w:hint="eastAsia" w:ascii="Times New Roman" w:hAnsi="Times New Roman" w:eastAsia="仿宋_GB2312" w:cs="仿宋_GB2312"/>
          <w:color w:val="auto"/>
          <w:sz w:val="32"/>
          <w:szCs w:val="32"/>
          <w:highlight w:val="none"/>
        </w:rPr>
        <w:t>）法律、法规、规章禁止的其他行为。</w:t>
      </w:r>
    </w:p>
    <w:p w14:paraId="1EB47E1A">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凡符合下列规定之一的单位或个人，可给予表彰或奖励。</w:t>
      </w:r>
    </w:p>
    <w:p w14:paraId="5C802482">
      <w:pPr>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 xml:space="preserve">   （一）对公园的规划、建设作出显著成绩或在保护、管理工作有突出贡献者。</w:t>
      </w:r>
    </w:p>
    <w:p w14:paraId="71E0A627">
      <w:pPr>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 xml:space="preserve">   （二）对预防和扑灭山林火灾或防治林木病虫害作出突出贡献者。</w:t>
      </w:r>
    </w:p>
    <w:p w14:paraId="609F63E9">
      <w:pPr>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 xml:space="preserve">   （三）</w:t>
      </w:r>
      <w:r>
        <w:rPr>
          <w:rFonts w:hint="eastAsia" w:ascii="Times New Roman" w:hAnsi="Times New Roman" w:eastAsia="仿宋_GB2312" w:cs="仿宋_GB2312"/>
          <w:i w:val="0"/>
          <w:iCs w:val="0"/>
          <w:caps w:val="0"/>
          <w:color w:val="auto"/>
          <w:spacing w:val="0"/>
          <w:sz w:val="32"/>
          <w:szCs w:val="32"/>
          <w:highlight w:val="none"/>
          <w:shd w:val="clear"/>
        </w:rPr>
        <w:t>制止、检举违反本办法的行为</w:t>
      </w:r>
      <w:r>
        <w:rPr>
          <w:rFonts w:hint="eastAsia" w:ascii="Times New Roman" w:hAnsi="Times New Roman" w:eastAsia="仿宋_GB2312" w:cs="仿宋_GB2312"/>
          <w:color w:val="auto"/>
          <w:sz w:val="32"/>
          <w:szCs w:val="32"/>
          <w:highlight w:val="none"/>
        </w:rPr>
        <w:t>，有较大贡献者。</w:t>
      </w:r>
    </w:p>
    <w:p w14:paraId="1A0EB4E6">
      <w:pPr>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黑体"/>
          <w:color w:val="auto"/>
          <w:sz w:val="32"/>
          <w:szCs w:val="32"/>
          <w:highlight w:val="none"/>
        </w:rPr>
        <w:t>第二十七条</w:t>
      </w:r>
      <w:r>
        <w:rPr>
          <w:rFonts w:hint="eastAsia" w:ascii="Times New Roman" w:hAnsi="Times New Roman" w:eastAsia="仿宋_GB2312" w:cs="黑体"/>
          <w:color w:val="auto"/>
          <w:sz w:val="32"/>
          <w:szCs w:val="32"/>
          <w:highlight w:val="none"/>
          <w:lang w:val="en-US" w:eastAsia="zh-CN"/>
        </w:rPr>
        <w:t xml:space="preserve"> </w:t>
      </w:r>
      <w:r>
        <w:rPr>
          <w:rFonts w:hint="eastAsia" w:ascii="Times New Roman" w:hAnsi="Times New Roman" w:eastAsia="仿宋_GB2312" w:cs="仿宋"/>
          <w:b w:val="0"/>
          <w:bCs w:val="0"/>
          <w:i w:val="0"/>
          <w:iCs w:val="0"/>
          <w:caps w:val="0"/>
          <w:color w:val="auto"/>
          <w:spacing w:val="0"/>
          <w:kern w:val="0"/>
          <w:sz w:val="32"/>
          <w:szCs w:val="32"/>
          <w:highlight w:val="none"/>
          <w:lang w:val="en-US" w:eastAsia="zh-CN" w:bidi="ar"/>
        </w:rPr>
        <w:t>公园边沿的各镇人民政府和县相关职能部门，应协助连南瑶族自治县万山朝王国家石漠公园事务中心执行本办法。</w:t>
      </w:r>
    </w:p>
    <w:p w14:paraId="59CB7D65">
      <w:pPr>
        <w:jc w:val="both"/>
        <w:rPr>
          <w:rFonts w:hint="eastAsia" w:ascii="Times New Roman" w:hAnsi="Times New Roman" w:eastAsia="仿宋_GB2312" w:cs="黑体"/>
          <w:b/>
          <w:bCs/>
          <w:color w:val="auto"/>
          <w:sz w:val="32"/>
          <w:szCs w:val="32"/>
          <w:highlight w:val="none"/>
        </w:rPr>
      </w:pPr>
    </w:p>
    <w:p w14:paraId="4C3C978B">
      <w:pPr>
        <w:jc w:val="center"/>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第四章 法律责任</w:t>
      </w:r>
    </w:p>
    <w:p w14:paraId="7BA22684">
      <w:pPr>
        <w:jc w:val="center"/>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 xml:space="preserve"> </w:t>
      </w:r>
    </w:p>
    <w:p w14:paraId="05A7CA8F">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违反本办法规定的行为，法律、法规</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US" w:eastAsia="zh-CN"/>
        </w:rPr>
        <w:t>规章</w:t>
      </w:r>
      <w:r>
        <w:rPr>
          <w:rFonts w:hint="eastAsia" w:ascii="Times New Roman" w:hAnsi="Times New Roman" w:eastAsia="仿宋_GB2312" w:cs="仿宋_GB2312"/>
          <w:b w:val="0"/>
          <w:bCs w:val="0"/>
          <w:color w:val="auto"/>
          <w:sz w:val="32"/>
          <w:szCs w:val="32"/>
          <w:highlight w:val="none"/>
        </w:rPr>
        <w:t>已有处罚规定的，从其规定；依法应从重处罚的，从严查处；违反治安管理的，由公安机关处理；构成犯罪的，依法追究刑事责任。</w:t>
      </w:r>
    </w:p>
    <w:p w14:paraId="4FEB3C85">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违反本办法的其他违法违规行为，由公园管理机构或相关部门依照《中华人民共和国森林法》《国家石漠公园管理办法》等法律法规予以处罚。</w:t>
      </w:r>
    </w:p>
    <w:p w14:paraId="04E8FBCC">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i w:val="0"/>
          <w:iCs w:val="0"/>
          <w:caps w:val="0"/>
          <w:color w:val="auto"/>
          <w:spacing w:val="0"/>
          <w:sz w:val="32"/>
          <w:szCs w:val="32"/>
          <w:highlight w:val="none"/>
          <w:shd w:val="clear"/>
        </w:rPr>
        <w:t>公园管理机构及相关行政管理部门的工作人员在石漠公园管理工作中玩忽职守、滥用职权、徇私舞弊的，依法给予处分；构成犯罪的，依法追究刑事责任。</w:t>
      </w:r>
    </w:p>
    <w:p w14:paraId="4CD428CA">
      <w:pPr>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 xml:space="preserve"> </w:t>
      </w:r>
    </w:p>
    <w:p w14:paraId="4C1834D6">
      <w:pPr>
        <w:jc w:val="center"/>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第五章 附则</w:t>
      </w:r>
    </w:p>
    <w:p w14:paraId="20C9E0D7">
      <w:pPr>
        <w:rPr>
          <w:rFonts w:hint="eastAsia" w:ascii="Times New Roman" w:hAnsi="Times New Roman" w:eastAsia="仿宋_GB2312"/>
          <w:color w:val="auto"/>
          <w:sz w:val="32"/>
          <w:szCs w:val="32"/>
          <w:highlight w:val="none"/>
        </w:rPr>
      </w:pPr>
    </w:p>
    <w:p w14:paraId="39A4FEFD">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本办法由连南瑶族自治县林业局负责解释。</w:t>
      </w:r>
    </w:p>
    <w:p w14:paraId="73CCAAB9">
      <w:pPr>
        <w:keepNext w:val="0"/>
        <w:keepLines w:val="0"/>
        <w:pageBreakBefore w:val="0"/>
        <w:widowControl w:val="0"/>
        <w:numPr>
          <w:ilvl w:val="0"/>
          <w:numId w:val="1"/>
        </w:numPr>
        <w:tabs>
          <w:tab w:val="clear" w:pos="0"/>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s="仿宋_GB2312"/>
          <w:color w:val="auto"/>
          <w:sz w:val="32"/>
          <w:szCs w:val="32"/>
          <w:highlight w:val="none"/>
        </w:rPr>
        <w:t>本办法自</w:t>
      </w:r>
      <w:r>
        <w:rPr>
          <w:rFonts w:hint="eastAsia" w:ascii="Times New Roman" w:hAnsi="Times New Roman" w:eastAsia="仿宋_GB2312" w:cs="仿宋_GB2312"/>
          <w:color w:val="auto"/>
          <w:sz w:val="32"/>
          <w:szCs w:val="32"/>
          <w:highlight w:val="none"/>
          <w:lang w:val="en-US" w:eastAsia="zh-CN"/>
        </w:rPr>
        <w:t>公布之日</w:t>
      </w:r>
      <w:r>
        <w:rPr>
          <w:rFonts w:hint="eastAsia" w:ascii="Times New Roman" w:hAnsi="Times New Roman" w:eastAsia="仿宋_GB2312" w:cs="仿宋_GB2312"/>
          <w:color w:val="auto"/>
          <w:sz w:val="32"/>
          <w:szCs w:val="32"/>
          <w:highlight w:val="none"/>
        </w:rPr>
        <w:t>起实施，</w:t>
      </w:r>
      <w:r>
        <w:rPr>
          <w:rFonts w:hint="eastAsia" w:ascii="Times New Roman" w:hAnsi="Times New Roman" w:eastAsia="仿宋_GB2312" w:cs="仿宋_GB2312"/>
          <w:color w:val="auto"/>
          <w:sz w:val="32"/>
          <w:szCs w:val="32"/>
          <w:highlight w:val="none"/>
          <w:lang w:val="en-US" w:eastAsia="zh-CN"/>
        </w:rPr>
        <w:t>2022年</w:t>
      </w:r>
      <w:r>
        <w:rPr>
          <w:rFonts w:hint="eastAsia" w:ascii="Times New Roman" w:hAnsi="Times New Roman" w:eastAsia="仿宋_GB2312" w:cs="仿宋_GB2312"/>
          <w:color w:val="auto"/>
          <w:sz w:val="32"/>
          <w:szCs w:val="32"/>
          <w:highlight w:val="none"/>
        </w:rPr>
        <w:t>12月1日起实施</w:t>
      </w:r>
      <w:r>
        <w:rPr>
          <w:rFonts w:hint="eastAsia" w:ascii="Times New Roman" w:hAnsi="Times New Roman" w:eastAsia="仿宋_GB2312" w:cs="仿宋_GB2312"/>
          <w:color w:val="auto"/>
          <w:sz w:val="32"/>
          <w:szCs w:val="32"/>
          <w:highlight w:val="none"/>
          <w:lang w:eastAsia="zh-CN"/>
        </w:rPr>
        <w:t>的</w:t>
      </w:r>
      <w:r>
        <w:rPr>
          <w:rFonts w:hint="eastAsia" w:ascii="Times New Roman" w:hAnsi="Times New Roman" w:eastAsia="仿宋_GB2312" w:cs="仿宋_GB2312"/>
          <w:color w:val="auto"/>
          <w:sz w:val="32"/>
          <w:szCs w:val="32"/>
          <w:highlight w:val="none"/>
          <w:lang w:val="en-US" w:eastAsia="zh-CN"/>
        </w:rPr>
        <w:t>《广东省连南县人民政府颁布的广东连南万山朝王国家石漠公园管理办法》）（暂行）同时废止</w:t>
      </w:r>
      <w:r>
        <w:rPr>
          <w:rFonts w:hint="eastAsia" w:ascii="Times New Roman" w:hAnsi="Times New Roman" w:eastAsia="仿宋_GB2312" w:cs="仿宋_GB2312"/>
          <w:color w:val="auto"/>
          <w:sz w:val="32"/>
          <w:szCs w:val="32"/>
          <w:highlight w:val="none"/>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5127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F83F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AF83F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BF079B"/>
    <w:multiLevelType w:val="singleLevel"/>
    <w:tmpl w:val="72BF079B"/>
    <w:lvl w:ilvl="0" w:tentative="0">
      <w:start w:val="1"/>
      <w:numFmt w:val="chineseCounting"/>
      <w:suff w:val="space"/>
      <w:lvlText w:val="第%1条"/>
      <w:lvlJc w:val="left"/>
      <w:pPr>
        <w:tabs>
          <w:tab w:val="left" w:pos="0"/>
        </w:tabs>
        <w:ind w:left="0" w:firstLine="40"/>
      </w:pPr>
      <w:rPr>
        <w:rFonts w:hint="eastAsia" w:eastAsia="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1C7E31"/>
    <w:rsid w:val="077C6730"/>
    <w:rsid w:val="0EA74A99"/>
    <w:rsid w:val="177B050D"/>
    <w:rsid w:val="1AE14A63"/>
    <w:rsid w:val="213406B4"/>
    <w:rsid w:val="245B0CD5"/>
    <w:rsid w:val="261C7E31"/>
    <w:rsid w:val="29560CCA"/>
    <w:rsid w:val="2FF716B7"/>
    <w:rsid w:val="31165282"/>
    <w:rsid w:val="311A6F04"/>
    <w:rsid w:val="392E1F57"/>
    <w:rsid w:val="3F634464"/>
    <w:rsid w:val="441B2382"/>
    <w:rsid w:val="463C5BC4"/>
    <w:rsid w:val="477F442B"/>
    <w:rsid w:val="495E2E31"/>
    <w:rsid w:val="4C5DBB50"/>
    <w:rsid w:val="4D8D61D4"/>
    <w:rsid w:val="4DA2A908"/>
    <w:rsid w:val="55911EF9"/>
    <w:rsid w:val="5601083F"/>
    <w:rsid w:val="5737F735"/>
    <w:rsid w:val="58C02C13"/>
    <w:rsid w:val="5B501C5C"/>
    <w:rsid w:val="608D060B"/>
    <w:rsid w:val="663B363B"/>
    <w:rsid w:val="6706014C"/>
    <w:rsid w:val="6FF326D4"/>
    <w:rsid w:val="728347C7"/>
    <w:rsid w:val="73CA1587"/>
    <w:rsid w:val="74F949D0"/>
    <w:rsid w:val="752E55CB"/>
    <w:rsid w:val="777989C7"/>
    <w:rsid w:val="7EF92B47"/>
    <w:rsid w:val="CF295288"/>
    <w:rsid w:val="FF7D7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3297</Words>
  <Characters>3333</Characters>
  <Lines>0</Lines>
  <Paragraphs>0</Paragraphs>
  <TotalTime>53</TotalTime>
  <ScaleCrop>false</ScaleCrop>
  <LinksUpToDate>false</LinksUpToDate>
  <CharactersWithSpaces>3353</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2025-11-11T05:57:00Z</dcterms:created>
  <dc:creator>Administrator</dc:creator>
  <cp:lastModifiedBy> </cp:lastModifiedBy>
  <cp:lastPrinted>2025-11-17T08:32:00Z</cp:lastPrinted>
  <dcterms:modified xsi:type="dcterms:W3CDTF">2026-05-11T09:21:10Z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eyJoZGlkIjoiMTI4NDJmOWVhODljMzcwMjFlN2Q4MTA4MDE4MDRmZTUiLCJ1c2VySWQiOiI1NjM1NTg2NDMifQ==</vt:lpwstr>
  </property>
  <property fmtid="{D5CDD505-2E9C-101B-9397-08002B2CF9AE}" pid="4" name="ICV">
    <vt:lpwstr>F43F01316EDA4EB08708ADEFB47F6B8F_13</vt:lpwstr>
  </property>
</Properties>
</file>