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>
      <w:pPr>
        <w:pStyle w:val="6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left="1958" w:leftChars="304" w:hanging="1320" w:hangingChars="300"/>
        <w:jc w:val="center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000000"/>
          <w:sz w:val="44"/>
          <w:szCs w:val="44"/>
          <w:shd w:val="clear" w:color="auto" w:fill="FFFFFF"/>
          <w:lang w:val="en-US" w:eastAsia="zh-CN"/>
        </w:rPr>
        <w:t>连南瑶族自治县民政局开展2021年社会组织“双随机、一公开”抽查监督的结果</w:t>
      </w:r>
    </w:p>
    <w:p>
      <w:pPr>
        <w:rPr>
          <w:rFonts w:hint="eastAsia"/>
          <w:lang w:eastAsia="zh-CN"/>
        </w:rPr>
      </w:pP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716"/>
        <w:gridCol w:w="784"/>
        <w:gridCol w:w="3955"/>
        <w:gridCol w:w="2795"/>
        <w:gridCol w:w="1386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抽查任务名称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抽查类型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机关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抽查对象名称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检查完成日期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35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  <w:t>连南瑶族自治县民政局关于开展2021年社会组织“双随机、一公开”抽查监督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不定向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连南瑶族自治县民政局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连南瑶族自治县众鑫职业培训学校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2441826MJM387021E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2021.10.22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未发现有违规情况。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连南瑶族自治县禁毒志愿者协会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51441826MJM386184F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2021.10.22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未发现有违规情况。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连南瑶族自治县志愿者协会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51441826586300659P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2021.10.22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社会团体法人登记证书有效期过期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实际住所与登记住所不一致。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未有与其业务活动相适应的专职工作人员。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BC9E4"/>
    <w:multiLevelType w:val="singleLevel"/>
    <w:tmpl w:val="BA9BC9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6DD6"/>
    <w:rsid w:val="680E6DD6"/>
    <w:rsid w:val="7B4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2021-10-26T10:00:00Z</dcterms:created>
  <dc:creator>Administrator</dc:creator>
  <cp:lastModifiedBy>Administrator</cp:lastModifiedBy>
  <cp:lastPrinted>2021-10-26T10:10:31Z</cp:lastPrinted>
  <dcterms:modified xsi:type="dcterms:W3CDTF">2021-10-26T10:11:58Z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6047D2C600A84818A653F08828EF59E7</vt:lpwstr>
  </property>
</Properties>
</file>