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附件2</w:t>
      </w:r>
    </w:p>
    <w:p>
      <w:pPr>
        <w:pStyle w:val="5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第三方机构入校课程报价表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71"/>
        <w:gridCol w:w="2073"/>
        <w:gridCol w:w="1146"/>
        <w:gridCol w:w="117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机构名称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经营业务范围</w:t>
            </w:r>
          </w:p>
        </w:tc>
        <w:tc>
          <w:tcPr>
            <w:tcW w:w="39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非学科类个性化课程情况（所有课程均需附相应的课程计划）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课程类目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课程类目报价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（单位：元/课时）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是否需要购买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授课耗材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体育类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文化艺术类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科技类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其他非学科类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pStyle w:val="5"/>
        <w:spacing w:line="4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sz w:val="32"/>
          <w:szCs w:val="32"/>
        </w:rPr>
        <w:t>备注：非学科类校外培训机构 (含体育类、文化艺术类、科技类等)需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同时提交区教育局盖章的《连南瑶族自治县非学科类校外培训机构续办申请表》或《开班备案申请表》或《项目鉴定结论》等可开班的资质佐证材料。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0670F5F-0175-4377-BF91-A76FA5E3E35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BE1676D-926D-4779-BF54-1480868B4A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6E343B-049E-4940-80C0-2463442C24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Dc0YjJiYTM3ZjM2ZDM5NGQ0MTMwYjYzNDc1MmYifQ=="/>
  </w:docVars>
  <w:rsids>
    <w:rsidRoot w:val="0020377A"/>
    <w:rsid w:val="00045F48"/>
    <w:rsid w:val="0020377A"/>
    <w:rsid w:val="00391445"/>
    <w:rsid w:val="006544A4"/>
    <w:rsid w:val="0081701D"/>
    <w:rsid w:val="501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2023-12-28T09:09:00Z</dcterms:created>
  <dc:creator>Windows 用户</dc:creator>
  <cp:lastModifiedBy>俊宏dad</cp:lastModifiedBy>
  <dcterms:modified xsi:type="dcterms:W3CDTF">2024-02-06T08:22:56Z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3BA3C36BD0D642DBB1CEFA9B154CCBC8_12</vt:lpwstr>
  </property>
</Properties>
</file>