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jc w:val="left"/>
        <w:rPr>
          <w:rFonts w:hint="eastAsia" w:ascii="楷体_GB2312" w:hAnsi="楷体_GB2312" w:eastAsia="楷体_GB2312" w:cs="楷体_GB2312"/>
          <w:snapToGrid/>
          <w:sz w:val="30"/>
          <w:lang w:eastAsia="zh-CN"/>
        </w:rPr>
      </w:pPr>
      <w:r>
        <w:rPr>
          <w:rFonts w:hint="eastAsia" w:ascii="楷体_GB2312" w:hAnsi="楷体_GB2312" w:eastAsia="楷体_GB2312" w:cs="楷体_GB2312"/>
          <w:snapToGrid/>
          <w:sz w:val="30"/>
          <w:lang w:eastAsia="zh-CN"/>
        </w:rPr>
        <w:t>附件一：</w:t>
      </w:r>
    </w:p>
    <w:p>
      <w:pPr>
        <w:kinsoku/>
        <w:autoSpaceDE/>
        <w:autoSpaceDN w:val="0"/>
        <w:jc w:val="left"/>
        <w:rPr>
          <w:rFonts w:hint="eastAsia" w:ascii="楷体_GB2312" w:hAnsi="楷体_GB2312" w:eastAsia="楷体_GB2312" w:cs="楷体_GB2312"/>
          <w:snapToGrid/>
          <w:sz w:val="30"/>
        </w:rPr>
      </w:pPr>
      <w:r>
        <w:rPr>
          <w:rFonts w:hint="eastAsia" w:ascii="楷体_GB2312" w:hAnsi="楷体_GB2312" w:eastAsia="楷体_GB2312" w:cs="楷体_GB2312"/>
          <w:snapToGrid/>
          <w:sz w:val="30"/>
        </w:rPr>
        <w:t xml:space="preserve">      </w:t>
      </w:r>
    </w:p>
    <w:p>
      <w:pPr>
        <w:kinsoku/>
        <w:autoSpaceDE/>
        <w:autoSpaceDN w:val="0"/>
        <w:jc w:val="left"/>
        <w:rPr>
          <w:rFonts w:hint="eastAsia" w:ascii="楷体_GB2312" w:hAnsi="楷体_GB2312" w:eastAsia="楷体_GB2312" w:cs="楷体_GB2312"/>
          <w:snapToGrid/>
          <w:sz w:val="30"/>
          <w:lang w:eastAsia="zh-CN"/>
        </w:rPr>
      </w:pPr>
      <w:r>
        <w:rPr>
          <w:rFonts w:hint="eastAsia" w:ascii="楷体_GB2312" w:hAnsi="楷体_GB2312" w:eastAsia="楷体_GB2312" w:cs="楷体_GB2312"/>
          <w:snapToGrid/>
          <w:sz w:val="30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napToGrid/>
          <w:sz w:val="30"/>
        </w:rPr>
        <w:t xml:space="preserve"> </w:t>
      </w:r>
      <w:bookmarkStart w:id="0" w:name="_GoBack"/>
      <w:r>
        <w:rPr>
          <w:rFonts w:hint="eastAsia" w:ascii="楷体_GB2312" w:hAnsi="楷体_GB2312" w:eastAsia="楷体_GB2312" w:cs="楷体_GB2312"/>
          <w:snapToGrid/>
          <w:sz w:val="30"/>
          <w:lang w:eastAsia="zh-CN"/>
        </w:rPr>
        <w:t>拟认定</w:t>
      </w:r>
      <w:r>
        <w:rPr>
          <w:rFonts w:hint="eastAsia" w:ascii="楷体_GB2312" w:hAnsi="楷体_GB2312" w:eastAsia="楷体_GB2312" w:cs="楷体_GB2312"/>
          <w:snapToGrid/>
          <w:sz w:val="30"/>
          <w:lang w:val="en-US" w:eastAsia="zh-CN"/>
        </w:rPr>
        <w:t>2021年</w:t>
      </w:r>
      <w:r>
        <w:rPr>
          <w:rFonts w:hint="eastAsia" w:ascii="楷体_GB2312" w:hAnsi="楷体_GB2312" w:eastAsia="楷体_GB2312" w:cs="楷体_GB2312"/>
          <w:snapToGrid/>
          <w:sz w:val="30"/>
          <w:lang w:eastAsia="zh-CN"/>
        </w:rPr>
        <w:t>连南县县</w:t>
      </w:r>
      <w:r>
        <w:rPr>
          <w:rFonts w:hint="eastAsia" w:ascii="楷体_GB2312" w:hAnsi="楷体_GB2312" w:eastAsia="楷体_GB2312" w:cs="楷体_GB2312"/>
          <w:snapToGrid/>
          <w:sz w:val="30"/>
        </w:rPr>
        <w:t>级农业龙头企业名单</w:t>
      </w:r>
      <w:bookmarkEnd w:id="0"/>
      <w:r>
        <w:rPr>
          <w:rFonts w:hint="eastAsia" w:ascii="楷体_GB2312" w:hAnsi="楷体_GB2312" w:eastAsia="楷体_GB2312" w:cs="楷体_GB2312"/>
          <w:snapToGrid/>
          <w:sz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/>
          <w:sz w:val="30"/>
          <w:lang w:val="en-US" w:eastAsia="zh-CN"/>
        </w:rPr>
        <w:t>1家</w:t>
      </w:r>
      <w:r>
        <w:rPr>
          <w:rFonts w:hint="eastAsia" w:ascii="楷体_GB2312" w:hAnsi="楷体_GB2312" w:eastAsia="楷体_GB2312" w:cs="楷体_GB2312"/>
          <w:snapToGrid/>
          <w:sz w:val="30"/>
          <w:lang w:eastAsia="zh-CN"/>
        </w:rPr>
        <w:t>）：</w:t>
      </w:r>
    </w:p>
    <w:p>
      <w:pPr>
        <w:kinsoku/>
        <w:autoSpaceDE/>
        <w:autoSpaceDN w:val="0"/>
        <w:jc w:val="left"/>
        <w:rPr>
          <w:rFonts w:hint="eastAsia" w:ascii="楷体_GB2312" w:hAnsi="楷体_GB2312" w:eastAsia="楷体_GB2312" w:cs="楷体_GB2312"/>
          <w:snapToGrid/>
          <w:sz w:val="30"/>
          <w:lang w:eastAsia="zh-CN"/>
        </w:rPr>
      </w:pPr>
    </w:p>
    <w:p>
      <w:pPr>
        <w:kinsoku/>
        <w:autoSpaceDE/>
        <w:autoSpaceDN w:val="0"/>
        <w:jc w:val="left"/>
        <w:rPr>
          <w:rFonts w:hint="eastAsia" w:ascii="楷体_GB2312" w:hAnsi="楷体_GB2312" w:eastAsia="楷体_GB2312" w:cs="楷体_GB2312"/>
          <w:snapToGrid/>
          <w:sz w:val="30"/>
          <w:lang w:eastAsia="zh-CN"/>
        </w:rPr>
      </w:pPr>
      <w:r>
        <w:rPr>
          <w:rFonts w:hint="eastAsia" w:ascii="楷体_GB2312" w:hAnsi="楷体_GB2312" w:eastAsia="楷体_GB2312" w:cs="楷体_GB2312"/>
          <w:snapToGrid/>
          <w:sz w:val="30"/>
          <w:lang w:val="en-US" w:eastAsia="zh-CN"/>
        </w:rPr>
        <w:t xml:space="preserve">      1、</w:t>
      </w:r>
      <w:r>
        <w:rPr>
          <w:rFonts w:hint="eastAsia" w:ascii="楷体_GB2312" w:hAnsi="楷体_GB2312" w:eastAsia="楷体_GB2312" w:cs="楷体_GB2312"/>
          <w:snapToGrid/>
          <w:sz w:val="30"/>
          <w:lang w:eastAsia="zh-CN"/>
        </w:rPr>
        <w:t>连南瑶族自治县横坑共赢农业发展有限公司</w:t>
      </w:r>
    </w:p>
    <w:p>
      <w:r>
        <w:rPr>
          <w:rFonts w:hint="default"/>
          <w:snapToGrid/>
          <w:sz w:val="21"/>
          <w:lang w:eastAsia="zh-CN"/>
        </w:rPr>
        <w:t>　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C5CF8"/>
    <w:rsid w:val="4F3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2022-02-28T09:15:00Z</dcterms:created>
  <dc:creator>The  L</dc:creator>
  <cp:lastModifiedBy>The  L</cp:lastModifiedBy>
  <dcterms:modified xsi:type="dcterms:W3CDTF">2022-02-28T09:16:05Z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