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b w:val="0"/>
          <w:bCs w:val="0"/>
          <w:sz w:val="44"/>
          <w:szCs w:val="44"/>
        </w:rPr>
      </w:pPr>
      <w:bookmarkStart w:id="0" w:name="_GoBack"/>
      <w:bookmarkEnd w:id="0"/>
      <w:r>
        <w:rPr>
          <w:rFonts w:hint="eastAsia" w:ascii="方正小标宋_GBK" w:hAnsi="方正小标宋_GBK" w:eastAsia="方正小标宋_GBK" w:cs="方正小标宋_GBK"/>
          <w:b w:val="0"/>
          <w:bCs w:val="0"/>
          <w:sz w:val="44"/>
          <w:szCs w:val="44"/>
        </w:rPr>
        <w:t>清远市依法必须招标房建市政工程项目招标公告及公示信息录入操作指引（试行）</w:t>
      </w:r>
    </w:p>
    <w:p>
      <w:pPr>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为进一步规范数据录入，解决部分依法必须招标的房建市政工程项目在“广东省招标投标监管网”（以下简称“省监管网”）公示信息缺失问题，</w:t>
      </w:r>
      <w:r>
        <w:rPr>
          <w:rFonts w:hint="eastAsia" w:ascii="仿宋_GB2312" w:hAnsi="仿宋_GB2312" w:eastAsia="仿宋_GB2312" w:cs="仿宋_GB2312"/>
          <w:sz w:val="32"/>
          <w:szCs w:val="32"/>
          <w:lang w:val="en-US" w:eastAsia="zh-CN"/>
        </w:rPr>
        <w:t>依</w:t>
      </w:r>
      <w:r>
        <w:rPr>
          <w:rFonts w:hint="eastAsia" w:ascii="仿宋_GB2312" w:hAnsi="仿宋_GB2312" w:eastAsia="仿宋_GB2312" w:cs="仿宋_GB2312"/>
          <w:sz w:val="32"/>
          <w:szCs w:val="32"/>
        </w:rPr>
        <w:t>据《招标公告和公示信息发布管理办法》第八条、第十一条和《广东省工程建设项目招标投标信息公开目录》等规定，结合“清远市公共资源交易平台”（以下简称“清远平台”）、“广东省公共资源交易平台”（以下简称“粤公平”）数据推送实际工作流程，制定本指引。</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val="en-US" w:eastAsia="zh-CN"/>
        </w:rPr>
        <w:t>新项目</w:t>
      </w:r>
      <w:r>
        <w:rPr>
          <w:rFonts w:hint="eastAsia" w:ascii="黑体" w:hAnsi="黑体" w:eastAsia="黑体" w:cs="黑体"/>
          <w:sz w:val="32"/>
          <w:szCs w:val="32"/>
        </w:rPr>
        <w:t>实行“一项目一数据链”管理</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rPr>
        <w:t>原则上，清远平台发布的招标公告信息已实现自动推送至粤公平，</w:t>
      </w:r>
      <w:r>
        <w:rPr>
          <w:rFonts w:hint="eastAsia"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rPr>
        <w:t>粤公平</w:t>
      </w:r>
      <w:r>
        <w:rPr>
          <w:rFonts w:hint="eastAsia" w:ascii="仿宋_GB2312" w:hAnsi="仿宋_GB2312" w:eastAsia="仿宋_GB2312" w:cs="仿宋_GB2312"/>
          <w:sz w:val="32"/>
          <w:szCs w:val="32"/>
          <w:lang w:val="en-US" w:eastAsia="zh-CN"/>
        </w:rPr>
        <w:t>同步</w:t>
      </w:r>
      <w:r>
        <w:rPr>
          <w:rFonts w:hint="eastAsia" w:ascii="仿宋_GB2312" w:hAnsi="仿宋_GB2312" w:eastAsia="仿宋_GB2312" w:cs="仿宋_GB2312"/>
          <w:sz w:val="32"/>
          <w:szCs w:val="32"/>
        </w:rPr>
        <w:t>推送至省监管网，省监管网</w:t>
      </w:r>
      <w:r>
        <w:rPr>
          <w:rFonts w:hint="eastAsia" w:ascii="仿宋_GB2312" w:hAnsi="仿宋_GB2312" w:eastAsia="仿宋_GB2312" w:cs="仿宋_GB2312"/>
          <w:sz w:val="32"/>
          <w:szCs w:val="32"/>
          <w:lang w:val="en-US" w:eastAsia="zh-CN"/>
        </w:rPr>
        <w:t>自动</w:t>
      </w:r>
      <w:r>
        <w:rPr>
          <w:rFonts w:hint="eastAsia" w:ascii="仿宋_GB2312" w:hAnsi="仿宋_GB2312" w:eastAsia="仿宋_GB2312" w:cs="仿宋_GB2312"/>
          <w:sz w:val="32"/>
          <w:szCs w:val="32"/>
        </w:rPr>
        <w:t>生成一条项目数据链，实行一项目、一</w:t>
      </w:r>
      <w:r>
        <w:rPr>
          <w:rFonts w:hint="eastAsia" w:ascii="仿宋_GB2312" w:hAnsi="仿宋_GB2312" w:eastAsia="仿宋_GB2312" w:cs="仿宋_GB2312"/>
          <w:sz w:val="32"/>
          <w:szCs w:val="32"/>
          <w:lang w:val="en-US" w:eastAsia="zh-CN"/>
        </w:rPr>
        <w:t>数据链</w:t>
      </w:r>
      <w:r>
        <w:rPr>
          <w:rFonts w:hint="eastAsia" w:ascii="仿宋_GB2312" w:hAnsi="仿宋_GB2312" w:eastAsia="仿宋_GB2312" w:cs="仿宋_GB2312"/>
          <w:sz w:val="32"/>
          <w:szCs w:val="32"/>
        </w:rPr>
        <w:t>、全流程归集管理。招标代理机构须依托该数据链，逐环节落实省监管网信息公示工作。招标代理机构应当确保省监管网数据链信息真实、准确、合法，并对相关平台推送（或发布）的招标公告和公示信息的及时性、完整性履行监督提醒责任。</w:t>
      </w:r>
      <w:r>
        <w:rPr>
          <w:rFonts w:hint="eastAsia" w:ascii="仿宋_GB2312" w:hAnsi="仿宋_GB2312" w:eastAsia="仿宋_GB2312" w:cs="仿宋_GB2312"/>
          <w:b/>
          <w:bCs/>
          <w:sz w:val="32"/>
          <w:szCs w:val="32"/>
          <w:lang w:val="en-US" w:eastAsia="zh-CN"/>
        </w:rPr>
        <w:t>2026年10月9日起，</w:t>
      </w:r>
      <w:r>
        <w:rPr>
          <w:rFonts w:hint="eastAsia" w:ascii="仿宋_GB2312" w:hAnsi="仿宋_GB2312" w:eastAsia="仿宋_GB2312" w:cs="仿宋_GB2312"/>
          <w:b/>
          <w:bCs/>
          <w:sz w:val="32"/>
          <w:szCs w:val="32"/>
        </w:rPr>
        <w:t>招标代理机构</w:t>
      </w:r>
      <w:r>
        <w:rPr>
          <w:rFonts w:hint="eastAsia" w:ascii="仿宋_GB2312" w:hAnsi="仿宋_GB2312" w:eastAsia="仿宋_GB2312" w:cs="仿宋_GB2312"/>
          <w:b/>
          <w:bCs/>
          <w:sz w:val="32"/>
          <w:szCs w:val="32"/>
          <w:lang w:val="en-US" w:eastAsia="zh-CN"/>
        </w:rPr>
        <w:t>无需</w:t>
      </w:r>
      <w:r>
        <w:rPr>
          <w:rFonts w:hint="eastAsia" w:ascii="仿宋_GB2312" w:hAnsi="仿宋_GB2312" w:eastAsia="仿宋_GB2312" w:cs="仿宋_GB2312"/>
          <w:b/>
          <w:bCs/>
          <w:sz w:val="32"/>
          <w:szCs w:val="32"/>
        </w:rPr>
        <w:t>在省监管网另行新建项目、重复生成数据链</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确保</w:t>
      </w:r>
      <w:r>
        <w:rPr>
          <w:rFonts w:hint="eastAsia" w:ascii="仿宋_GB2312" w:hAnsi="仿宋_GB2312" w:eastAsia="仿宋_GB2312" w:cs="仿宋_GB2312"/>
          <w:b/>
          <w:bCs/>
          <w:sz w:val="32"/>
          <w:szCs w:val="32"/>
        </w:rPr>
        <w:t>省监管网</w:t>
      </w:r>
      <w:r>
        <w:rPr>
          <w:rFonts w:hint="eastAsia" w:ascii="仿宋_GB2312" w:hAnsi="仿宋_GB2312" w:eastAsia="仿宋_GB2312" w:cs="仿宋_GB2312"/>
          <w:b/>
          <w:bCs/>
          <w:sz w:val="32"/>
          <w:szCs w:val="32"/>
          <w:lang w:val="en-US" w:eastAsia="zh-CN"/>
        </w:rPr>
        <w:t>有且只有</w:t>
      </w:r>
      <w:r>
        <w:rPr>
          <w:rFonts w:hint="eastAsia" w:ascii="仿宋_GB2312" w:hAnsi="仿宋_GB2312" w:eastAsia="仿宋_GB2312" w:cs="仿宋_GB2312"/>
          <w:b/>
          <w:bCs/>
          <w:sz w:val="32"/>
          <w:szCs w:val="32"/>
        </w:rPr>
        <w:t>一条项目数据链</w:t>
      </w:r>
      <w:r>
        <w:rPr>
          <w:rFonts w:hint="eastAsia" w:ascii="仿宋_GB2312" w:hAnsi="仿宋_GB2312"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w:t>
      </w:r>
      <w:r>
        <w:rPr>
          <w:rFonts w:hint="eastAsia" w:ascii="黑体" w:hAnsi="黑体" w:eastAsia="黑体" w:cs="黑体"/>
          <w:sz w:val="32"/>
          <w:szCs w:val="32"/>
          <w:lang w:val="en-US" w:eastAsia="zh-CN"/>
        </w:rPr>
        <w:t>存量项目</w:t>
      </w:r>
      <w:r>
        <w:rPr>
          <w:rFonts w:hint="eastAsia" w:ascii="黑体" w:hAnsi="黑体" w:eastAsia="黑体" w:cs="黑体"/>
          <w:sz w:val="32"/>
          <w:szCs w:val="32"/>
        </w:rPr>
        <w:t>限期完成问题数据整改</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各招标代理机构应当通过本机构省监管网账号，对2025年</w:t>
      </w:r>
      <w:r>
        <w:rPr>
          <w:rFonts w:hint="eastAsia" w:ascii="仿宋_GB2312" w:hAnsi="仿宋_GB2312" w:eastAsia="仿宋_GB2312" w:cs="仿宋_GB2312"/>
          <w:sz w:val="32"/>
          <w:szCs w:val="32"/>
          <w:lang w:val="en-US" w:eastAsia="zh-CN"/>
        </w:rPr>
        <w:t>1月1日至今清远市行政区域内、</w:t>
      </w:r>
      <w:r>
        <w:rPr>
          <w:rFonts w:hint="eastAsia" w:ascii="仿宋_GB2312" w:hAnsi="仿宋_GB2312" w:eastAsia="仿宋_GB2312" w:cs="仿宋_GB2312"/>
          <w:sz w:val="32"/>
          <w:szCs w:val="32"/>
        </w:rPr>
        <w:t>依法必须招标的房建市政工程项目进行全面排查整改。对本机构省监管网账号“公示公告信息”栏目显示红灯预警、信息缺失不完整的环节数据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如</w:t>
      </w:r>
      <w:r>
        <w:rPr>
          <w:rFonts w:hint="eastAsia" w:ascii="仿宋_GB2312" w:hAnsi="仿宋_GB2312" w:eastAsia="仿宋_GB2312" w:cs="仿宋_GB2312"/>
          <w:b/>
          <w:bCs/>
          <w:sz w:val="32"/>
          <w:szCs w:val="32"/>
        </w:rPr>
        <w:t>招标文件、投标文件、评标报告、中标候选人公示、中标结果、项目合同及履约公示等环节信息（实际</w:t>
      </w:r>
      <w:r>
        <w:rPr>
          <w:rFonts w:hint="eastAsia" w:ascii="仿宋_GB2312" w:hAnsi="仿宋_GB2312" w:eastAsia="仿宋_GB2312" w:cs="仿宋_GB2312"/>
          <w:b/>
          <w:bCs/>
          <w:sz w:val="32"/>
          <w:szCs w:val="32"/>
          <w:lang w:val="en-US" w:eastAsia="zh-CN"/>
        </w:rPr>
        <w:t>招投标活动</w:t>
      </w:r>
      <w:r>
        <w:rPr>
          <w:rFonts w:hint="eastAsia" w:ascii="仿宋_GB2312" w:hAnsi="仿宋_GB2312" w:eastAsia="仿宋_GB2312" w:cs="仿宋_GB2312"/>
          <w:b/>
          <w:bCs/>
          <w:sz w:val="32"/>
          <w:szCs w:val="32"/>
        </w:rPr>
        <w:t>无相应数据的环节除外，如“资格预审公告”）</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val="en-US" w:eastAsia="zh-CN"/>
        </w:rPr>
        <w:t>须</w:t>
      </w:r>
      <w:r>
        <w:rPr>
          <w:rFonts w:hint="eastAsia" w:ascii="仿宋_GB2312" w:hAnsi="仿宋_GB2312" w:eastAsia="仿宋_GB2312" w:cs="仿宋_GB2312"/>
          <w:b/>
          <w:bCs/>
          <w:sz w:val="32"/>
          <w:szCs w:val="32"/>
        </w:rPr>
        <w:t>于2026年10月</w:t>
      </w:r>
      <w:r>
        <w:rPr>
          <w:rFonts w:hint="eastAsia" w:ascii="仿宋_GB2312" w:hAnsi="仿宋_GB2312" w:eastAsia="仿宋_GB2312" w:cs="仿宋_GB2312"/>
          <w:b/>
          <w:bCs/>
          <w:sz w:val="32"/>
          <w:szCs w:val="32"/>
          <w:lang w:val="en-US" w:eastAsia="zh-CN"/>
        </w:rPr>
        <w:t>30</w:t>
      </w:r>
      <w:r>
        <w:rPr>
          <w:rFonts w:hint="eastAsia" w:ascii="仿宋_GB2312" w:hAnsi="仿宋_GB2312" w:eastAsia="仿宋_GB2312" w:cs="仿宋_GB2312"/>
          <w:b/>
          <w:bCs/>
          <w:sz w:val="32"/>
          <w:szCs w:val="32"/>
        </w:rPr>
        <w:t>日前完成整改，直至显示“绿灯”。确保所有环节状态转为绿灯、数据完整合规。</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合同及履行公示”等涉及招标人配合的环节，招标代理机构应当主动提请、报告招标人完成整改；招标人不配合整改的，招标代理机构应当主动向项目监管部门报告。项目逾期未整改到位的，将视情形对负有责任的</w:t>
      </w:r>
      <w:r>
        <w:rPr>
          <w:rFonts w:hint="eastAsia" w:ascii="仿宋_GB2312" w:hAnsi="仿宋_GB2312" w:eastAsia="仿宋_GB2312" w:cs="仿宋_GB2312"/>
          <w:sz w:val="32"/>
          <w:szCs w:val="32"/>
          <w:lang w:val="en-US" w:eastAsia="zh-CN"/>
        </w:rPr>
        <w:t>招标人、招标代理机构</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责任</w:t>
      </w:r>
      <w:r>
        <w:rPr>
          <w:rFonts w:hint="eastAsia" w:ascii="仿宋_GB2312" w:hAnsi="仿宋_GB2312" w:eastAsia="仿宋_GB2312" w:cs="仿宋_GB2312"/>
          <w:sz w:val="32"/>
          <w:szCs w:val="32"/>
        </w:rPr>
        <w:t>主体予以通报</w:t>
      </w:r>
      <w:r>
        <w:rPr>
          <w:rFonts w:hint="eastAsia" w:ascii="仿宋_GB2312" w:hAnsi="仿宋_GB2312" w:eastAsia="仿宋_GB2312" w:cs="仿宋_GB2312"/>
          <w:sz w:val="32"/>
          <w:szCs w:val="32"/>
          <w:lang w:val="en-US" w:eastAsia="zh-CN"/>
        </w:rPr>
        <w:t>批评</w:t>
      </w:r>
      <w:r>
        <w:rPr>
          <w:rFonts w:hint="eastAsia" w:ascii="仿宋_GB2312" w:hAnsi="仿宋_GB2312" w:eastAsia="仿宋_GB2312" w:cs="仿宋_GB2312"/>
          <w:sz w:val="32"/>
          <w:szCs w:val="32"/>
        </w:rPr>
        <w:t>、约谈；</w:t>
      </w:r>
      <w:r>
        <w:rPr>
          <w:rFonts w:hint="eastAsia" w:ascii="仿宋_GB2312" w:hAnsi="仿宋_GB2312" w:eastAsia="仿宋_GB2312" w:cs="仿宋_GB2312"/>
          <w:sz w:val="32"/>
          <w:szCs w:val="32"/>
          <w:lang w:val="en-US" w:eastAsia="zh-CN"/>
        </w:rPr>
        <w:t>情节严重的，根据</w:t>
      </w:r>
      <w:r>
        <w:rPr>
          <w:rFonts w:hint="eastAsia" w:ascii="仿宋_GB2312" w:hAnsi="仿宋_GB2312" w:eastAsia="仿宋_GB2312" w:cs="仿宋_GB2312"/>
          <w:sz w:val="32"/>
          <w:szCs w:val="32"/>
        </w:rPr>
        <w:t>招标投标法第五十一条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招标投标法实施条例第六十三条</w:t>
      </w:r>
      <w:r>
        <w:rPr>
          <w:rFonts w:hint="eastAsia" w:ascii="仿宋_GB2312" w:hAnsi="仿宋_GB2312" w:eastAsia="仿宋_GB2312" w:cs="仿宋_GB2312"/>
          <w:sz w:val="32"/>
          <w:szCs w:val="32"/>
          <w:lang w:val="en-US" w:eastAsia="zh-CN"/>
        </w:rPr>
        <w:t>等规定</w:t>
      </w:r>
      <w:r>
        <w:rPr>
          <w:rFonts w:hint="eastAsia" w:ascii="仿宋_GB2312" w:hAnsi="仿宋_GB2312" w:eastAsia="仿宋_GB2312" w:cs="仿宋_GB2312"/>
          <w:sz w:val="32"/>
          <w:szCs w:val="32"/>
        </w:rPr>
        <w:t>，依法给予行政处罚，并纳入信用监管。</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w:t>
      </w:r>
      <w:r>
        <w:rPr>
          <w:rFonts w:hint="eastAsia" w:ascii="黑体" w:hAnsi="黑体" w:eastAsia="黑体" w:cs="黑体"/>
          <w:sz w:val="32"/>
          <w:szCs w:val="32"/>
          <w:lang w:val="en-US" w:eastAsia="zh-CN"/>
        </w:rPr>
        <w:t>建立</w:t>
      </w:r>
      <w:r>
        <w:rPr>
          <w:rFonts w:hint="eastAsia" w:ascii="黑体" w:hAnsi="黑体" w:eastAsia="黑体" w:cs="黑体"/>
          <w:sz w:val="32"/>
          <w:szCs w:val="32"/>
        </w:rPr>
        <w:t>信息发布跟踪监测、异常</w:t>
      </w:r>
      <w:r>
        <w:rPr>
          <w:rFonts w:hint="eastAsia" w:ascii="黑体" w:hAnsi="黑体" w:eastAsia="黑体" w:cs="黑体"/>
          <w:sz w:val="32"/>
          <w:szCs w:val="32"/>
          <w:lang w:val="en-US" w:eastAsia="zh-CN"/>
        </w:rPr>
        <w:t>报备长效机制</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因数据传输、系统故障等客观因素，省监管网可能存在信息发布滞后、缺失、不一致等异常情况。招标代理机构在清远平台完成招标公告及各环节信息发布后，须</w:t>
      </w:r>
      <w:r>
        <w:rPr>
          <w:rFonts w:hint="eastAsia" w:ascii="仿宋_GB2312" w:hAnsi="仿宋_GB2312" w:eastAsia="仿宋_GB2312" w:cs="仿宋_GB2312"/>
          <w:sz w:val="32"/>
          <w:szCs w:val="32"/>
          <w:lang w:val="en-US" w:eastAsia="zh-CN"/>
        </w:rPr>
        <w:t>同步</w:t>
      </w:r>
      <w:r>
        <w:rPr>
          <w:rFonts w:hint="eastAsia" w:ascii="仿宋_GB2312" w:hAnsi="仿宋_GB2312" w:eastAsia="仿宋_GB2312" w:cs="仿宋_GB2312"/>
          <w:sz w:val="32"/>
          <w:szCs w:val="32"/>
        </w:rPr>
        <w:t>监测省监管网数据链同步状态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保证各平台数据时间差控制</w:t>
      </w:r>
      <w:r>
        <w:rPr>
          <w:rFonts w:hint="eastAsia" w:ascii="仿宋_GB2312" w:hAnsi="仿宋_GB2312" w:eastAsia="仿宋_GB2312" w:cs="仿宋_GB2312"/>
          <w:sz w:val="32"/>
          <w:szCs w:val="32"/>
        </w:rPr>
        <w:t>在1个工作日内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发现信息发布异常的，应当及时向交易平台管理单位</w:t>
      </w:r>
      <w:r>
        <w:rPr>
          <w:rFonts w:hint="eastAsia" w:ascii="仿宋_GB2312" w:hAnsi="仿宋_GB2312" w:eastAsia="仿宋_GB2312" w:cs="仿宋_GB2312"/>
          <w:sz w:val="32"/>
          <w:szCs w:val="32"/>
          <w:lang w:val="en-US" w:eastAsia="zh-CN"/>
        </w:rPr>
        <w:t>报备</w:t>
      </w:r>
      <w:r>
        <w:rPr>
          <w:rFonts w:hint="eastAsia" w:ascii="仿宋_GB2312" w:hAnsi="仿宋_GB2312" w:eastAsia="仿宋_GB2312" w:cs="仿宋_GB2312"/>
          <w:sz w:val="32"/>
          <w:szCs w:val="32"/>
        </w:rPr>
        <w:t>，提请交易中心协助</w:t>
      </w:r>
      <w:r>
        <w:rPr>
          <w:rFonts w:hint="eastAsia" w:ascii="仿宋_GB2312" w:hAnsi="仿宋_GB2312" w:eastAsia="仿宋_GB2312" w:cs="仿宋_GB2312"/>
          <w:sz w:val="32"/>
          <w:szCs w:val="32"/>
          <w:lang w:val="en-US" w:eastAsia="zh-CN"/>
        </w:rPr>
        <w:t>核查、</w:t>
      </w:r>
      <w:r>
        <w:rPr>
          <w:rFonts w:hint="eastAsia" w:ascii="仿宋_GB2312" w:hAnsi="仿宋_GB2312" w:eastAsia="仿宋_GB2312" w:cs="仿宋_GB2312"/>
          <w:sz w:val="32"/>
          <w:szCs w:val="32"/>
        </w:rPr>
        <w:t>推送。</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省监管网已生成项目数据链的，招标代理机构应逐</w:t>
      </w:r>
      <w:r>
        <w:rPr>
          <w:rFonts w:hint="eastAsia" w:ascii="仿宋_GB2312" w:hAnsi="仿宋_GB2312" w:eastAsia="仿宋_GB2312" w:cs="仿宋_GB2312"/>
          <w:sz w:val="32"/>
          <w:szCs w:val="32"/>
          <w:lang w:val="en-US" w:eastAsia="zh-CN"/>
        </w:rPr>
        <w:t>环节</w:t>
      </w:r>
      <w:r>
        <w:rPr>
          <w:rFonts w:hint="eastAsia" w:ascii="仿宋_GB2312" w:hAnsi="仿宋_GB2312" w:eastAsia="仿宋_GB2312" w:cs="仿宋_GB2312"/>
          <w:sz w:val="32"/>
          <w:szCs w:val="32"/>
        </w:rPr>
        <w:t>跟踪落实数据链上各</w:t>
      </w:r>
      <w:r>
        <w:rPr>
          <w:rFonts w:hint="eastAsia" w:ascii="仿宋_GB2312" w:hAnsi="仿宋_GB2312" w:eastAsia="仿宋_GB2312" w:cs="仿宋_GB2312"/>
          <w:sz w:val="32"/>
          <w:szCs w:val="32"/>
          <w:lang w:val="en-US" w:eastAsia="zh-CN"/>
        </w:rPr>
        <w:t>公示信息发布</w:t>
      </w:r>
      <w:r>
        <w:rPr>
          <w:rFonts w:hint="eastAsia" w:ascii="仿宋_GB2312" w:hAnsi="仿宋_GB2312" w:eastAsia="仿宋_GB2312" w:cs="仿宋_GB2312"/>
          <w:sz w:val="32"/>
          <w:szCs w:val="32"/>
        </w:rPr>
        <w:t>情况，系统自动推送成功且信息完整的，无需人工重复录入；推送失败、信息缺失、</w:t>
      </w:r>
      <w:r>
        <w:rPr>
          <w:rFonts w:hint="eastAsia" w:ascii="仿宋_GB2312" w:hAnsi="仿宋_GB2312" w:eastAsia="仿宋_GB2312" w:cs="仿宋_GB2312"/>
          <w:b/>
          <w:bCs/>
          <w:sz w:val="32"/>
          <w:szCs w:val="32"/>
        </w:rPr>
        <w:t>状态异常（红灯预警）的，除招标公告环节外，由</w:t>
      </w:r>
      <w:r>
        <w:rPr>
          <w:rFonts w:hint="eastAsia" w:ascii="仿宋_GB2312" w:hAnsi="仿宋_GB2312" w:eastAsia="仿宋_GB2312" w:cs="仿宋_GB2312"/>
          <w:b/>
          <w:bCs/>
          <w:sz w:val="32"/>
          <w:szCs w:val="32"/>
          <w:lang w:val="en-US" w:eastAsia="zh-CN"/>
        </w:rPr>
        <w:t>招标</w:t>
      </w:r>
      <w:r>
        <w:rPr>
          <w:rFonts w:hint="eastAsia" w:ascii="仿宋_GB2312" w:hAnsi="仿宋_GB2312" w:eastAsia="仿宋_GB2312" w:cs="仿宋_GB2312"/>
          <w:b/>
          <w:bCs/>
          <w:sz w:val="32"/>
          <w:szCs w:val="32"/>
        </w:rPr>
        <w:t>代理机构通过省监管网机构账号，对招标文件、投标文件、评标报告、中标候选人公示、中标结果、项目合同及履约公示等环节信息，按系统提示完成人工补录，确保全环节信息符合《广东省工程建设项目招标投标信息公开目录》要求。</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招标代理机构已履行前款规定的监测、</w:t>
      </w:r>
      <w:r>
        <w:rPr>
          <w:rFonts w:hint="eastAsia" w:ascii="仿宋_GB2312" w:hAnsi="仿宋_GB2312" w:eastAsia="仿宋_GB2312" w:cs="仿宋_GB2312"/>
          <w:sz w:val="32"/>
          <w:szCs w:val="32"/>
          <w:lang w:val="en-US" w:eastAsia="zh-CN"/>
        </w:rPr>
        <w:t>报备</w:t>
      </w:r>
      <w:r>
        <w:rPr>
          <w:rFonts w:hint="eastAsia" w:ascii="仿宋_GB2312" w:hAnsi="仿宋_GB2312" w:eastAsia="仿宋_GB2312" w:cs="仿宋_GB2312"/>
          <w:sz w:val="32"/>
          <w:szCs w:val="32"/>
        </w:rPr>
        <w:t>、提请协助和录入义务，经核查确认因平台系统故障、数据推送异常等非</w:t>
      </w:r>
      <w:r>
        <w:rPr>
          <w:rFonts w:hint="eastAsia" w:ascii="仿宋_GB2312" w:hAnsi="仿宋_GB2312" w:eastAsia="仿宋_GB2312" w:cs="仿宋_GB2312"/>
          <w:sz w:val="32"/>
          <w:szCs w:val="32"/>
          <w:lang w:val="en-US" w:eastAsia="zh-CN"/>
        </w:rPr>
        <w:t>招标代理机构</w:t>
      </w:r>
      <w:r>
        <w:rPr>
          <w:rFonts w:hint="eastAsia" w:ascii="仿宋_GB2312" w:hAnsi="仿宋_GB2312" w:eastAsia="仿宋_GB2312" w:cs="仿宋_GB2312"/>
          <w:sz w:val="32"/>
          <w:szCs w:val="32"/>
        </w:rPr>
        <w:t>履职原因导致信息未发布、迟延发布的，原则上不</w:t>
      </w:r>
      <w:r>
        <w:rPr>
          <w:rFonts w:hint="eastAsia" w:ascii="仿宋_GB2312" w:hAnsi="仿宋_GB2312" w:eastAsia="仿宋_GB2312" w:cs="仿宋_GB2312"/>
          <w:sz w:val="32"/>
          <w:szCs w:val="32"/>
          <w:lang w:val="en-US" w:eastAsia="zh-CN"/>
        </w:rPr>
        <w:t>予</w:t>
      </w:r>
      <w:r>
        <w:rPr>
          <w:rFonts w:hint="eastAsia" w:ascii="仿宋_GB2312" w:hAnsi="仿宋_GB2312" w:eastAsia="仿宋_GB2312" w:cs="仿宋_GB2312"/>
          <w:sz w:val="32"/>
          <w:szCs w:val="32"/>
        </w:rPr>
        <w:t>认定为招标代理机构未按规定在指定媒介发布</w:t>
      </w:r>
      <w:r>
        <w:rPr>
          <w:rFonts w:hint="eastAsia" w:ascii="仿宋_GB2312" w:hAnsi="仿宋_GB2312" w:eastAsia="仿宋_GB2312" w:cs="仿宋_GB2312"/>
          <w:sz w:val="32"/>
          <w:szCs w:val="32"/>
          <w:lang w:val="en-US" w:eastAsia="zh-CN"/>
        </w:rPr>
        <w:t>公示信息</w:t>
      </w:r>
      <w:r>
        <w:rPr>
          <w:rFonts w:hint="eastAsia" w:ascii="仿宋_GB2312" w:hAnsi="仿宋_GB2312" w:eastAsia="仿宋_GB2312" w:cs="仿宋_GB2312"/>
          <w:sz w:val="32"/>
          <w:szCs w:val="32"/>
        </w:rPr>
        <w:t>违规行为；但应当及时采取</w:t>
      </w:r>
      <w:r>
        <w:rPr>
          <w:rFonts w:hint="eastAsia" w:ascii="仿宋_GB2312" w:hAnsi="仿宋_GB2312" w:eastAsia="仿宋_GB2312" w:cs="仿宋_GB2312"/>
          <w:sz w:val="32"/>
          <w:szCs w:val="32"/>
          <w:lang w:val="en-US" w:eastAsia="zh-CN"/>
        </w:rPr>
        <w:t>信息</w:t>
      </w:r>
      <w:r>
        <w:rPr>
          <w:rFonts w:hint="eastAsia" w:ascii="仿宋_GB2312" w:hAnsi="仿宋_GB2312" w:eastAsia="仿宋_GB2312" w:cs="仿宋_GB2312"/>
          <w:sz w:val="32"/>
          <w:szCs w:val="32"/>
        </w:rPr>
        <w:t>补发、</w:t>
      </w:r>
      <w:r>
        <w:rPr>
          <w:rFonts w:hint="eastAsia" w:ascii="仿宋_GB2312" w:hAnsi="仿宋_GB2312" w:eastAsia="仿宋_GB2312" w:cs="仿宋_GB2312"/>
          <w:sz w:val="32"/>
          <w:szCs w:val="32"/>
          <w:lang w:val="en-US" w:eastAsia="zh-CN"/>
        </w:rPr>
        <w:t>依法</w:t>
      </w:r>
      <w:r>
        <w:rPr>
          <w:rFonts w:hint="eastAsia" w:ascii="仿宋_GB2312" w:hAnsi="仿宋_GB2312" w:eastAsia="仿宋_GB2312" w:cs="仿宋_GB2312"/>
          <w:sz w:val="32"/>
          <w:szCs w:val="32"/>
        </w:rPr>
        <w:t>顺延投标截止时间等合规措施，消除对潜在投标人的影响。法律、法规、规章另有规定的，从其规定。</w:t>
      </w: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left="0" w:leftChars="0" w:firstLine="480" w:firstLineChars="150"/>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招标代理</w:t>
      </w:r>
      <w:r>
        <w:rPr>
          <w:rFonts w:hint="eastAsia" w:ascii="仿宋_GB2312" w:hAnsi="仿宋_GB2312" w:eastAsia="仿宋_GB2312" w:cs="仿宋_GB2312"/>
          <w:sz w:val="32"/>
          <w:szCs w:val="32"/>
        </w:rPr>
        <w:t>省监管网</w:t>
      </w:r>
      <w:r>
        <w:rPr>
          <w:rFonts w:hint="eastAsia" w:ascii="仿宋_GB2312" w:hAnsi="仿宋_GB2312" w:eastAsia="仿宋_GB2312" w:cs="仿宋_GB2312"/>
          <w:sz w:val="32"/>
          <w:szCs w:val="32"/>
          <w:lang w:val="en-US" w:eastAsia="zh-CN"/>
        </w:rPr>
        <w:t>账号操作指引</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6181725" cy="3068955"/>
            <wp:effectExtent l="0" t="0" r="5715" b="9525"/>
            <wp:docPr id="7" name="图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
                    <pic:cNvPicPr>
                      <a:picLocks noChangeAspect="1"/>
                    </pic:cNvPicPr>
                  </pic:nvPicPr>
                  <pic:blipFill>
                    <a:blip r:embed="rId4"/>
                    <a:stretch>
                      <a:fillRect/>
                    </a:stretch>
                  </pic:blipFill>
                  <pic:spPr>
                    <a:xfrm>
                      <a:off x="0" y="0"/>
                      <a:ext cx="6181725" cy="30689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6180455" cy="3027680"/>
            <wp:effectExtent l="0" t="0" r="6985" b="5080"/>
            <wp:docPr id="6" name="图片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
                    <pic:cNvPicPr>
                      <a:picLocks noChangeAspect="1"/>
                    </pic:cNvPicPr>
                  </pic:nvPicPr>
                  <pic:blipFill>
                    <a:blip r:embed="rId5"/>
                    <a:stretch>
                      <a:fillRect/>
                    </a:stretch>
                  </pic:blipFill>
                  <pic:spPr>
                    <a:xfrm>
                      <a:off x="0" y="0"/>
                      <a:ext cx="6180455" cy="30276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6172835" cy="3015615"/>
            <wp:effectExtent l="0" t="0" r="14605" b="1905"/>
            <wp:docPr id="5"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
                    <pic:cNvPicPr>
                      <a:picLocks noChangeAspect="1"/>
                    </pic:cNvPicPr>
                  </pic:nvPicPr>
                  <pic:blipFill>
                    <a:blip r:embed="rId6"/>
                    <a:stretch>
                      <a:fillRect/>
                    </a:stretch>
                  </pic:blipFill>
                  <pic:spPr>
                    <a:xfrm>
                      <a:off x="0" y="0"/>
                      <a:ext cx="6172835" cy="30156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6180455" cy="2858770"/>
            <wp:effectExtent l="0" t="0" r="6985" b="6350"/>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7"/>
                    <a:stretch>
                      <a:fillRect/>
                    </a:stretch>
                  </pic:blipFill>
                  <pic:spPr>
                    <a:xfrm>
                      <a:off x="0" y="0"/>
                      <a:ext cx="6180455" cy="2858770"/>
                    </a:xfrm>
                    <a:prstGeom prst="rect">
                      <a:avLst/>
                    </a:prstGeom>
                  </pic:spPr>
                </pic:pic>
              </a:graphicData>
            </a:graphic>
          </wp:inline>
        </w:drawing>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jN2RiODJjMDIwNjZhMGE4ZjgyMmNjNjFjNDE3MTMifQ=="/>
  </w:docVars>
  <w:rsids>
    <w:rsidRoot w:val="00000000"/>
    <w:rsid w:val="0C871968"/>
    <w:rsid w:val="11620D22"/>
    <w:rsid w:val="14CA45DA"/>
    <w:rsid w:val="1CA62DC8"/>
    <w:rsid w:val="2119012C"/>
    <w:rsid w:val="32826E65"/>
    <w:rsid w:val="36730100"/>
    <w:rsid w:val="41302554"/>
    <w:rsid w:val="5A916A32"/>
    <w:rsid w:val="66637F2D"/>
    <w:rsid w:val="6B451A47"/>
    <w:rsid w:val="72194AE3"/>
    <w:rsid w:val="7AD3776A"/>
    <w:rsid w:val="7B095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2026-09-30T13:11:00Z</dcterms:created>
  <dc:creator>Administrator</dc:creator>
  <cp:lastModifiedBy>admin</cp:lastModifiedBy>
  <dcterms:modified xsi:type="dcterms:W3CDTF">2026-10-13T03:12:23Z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BB3ADEA81E9D48E6AD149438FFAC1B16</vt:lpwstr>
  </property>
</Properties>
</file>