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33983B" w14:textId="393E85CF" w:rsidR="00DB29DF" w:rsidRDefault="00211209" w:rsidP="00211209">
      <w:pPr>
        <w:spacing w:beforeLines="50" w:before="156" w:afterLines="50" w:after="156" w:line="600" w:lineRule="exact"/>
        <w:jc w:val="center"/>
        <w:rPr>
          <w:rFonts w:ascii="方正小标宋_GBK" w:eastAsia="方正小标宋_GBK" w:hAnsi="方正小标宋_GBK" w:cs="方正小标宋_GBK" w:hint="eastAsia"/>
          <w:sz w:val="44"/>
          <w:szCs w:val="44"/>
        </w:rPr>
      </w:pPr>
      <w:r w:rsidRPr="00211209">
        <w:rPr>
          <w:rFonts w:ascii="方正小标宋_GBK" w:eastAsia="方正小标宋_GBK" w:hAnsi="方正小标宋_GBK" w:cs="方正小标宋_GBK" w:hint="eastAsia"/>
          <w:sz w:val="44"/>
          <w:szCs w:val="44"/>
        </w:rPr>
        <w:t>清远市连南瑶族自治县全域土地综合整治实施方案（寨岗镇单元）</w:t>
      </w:r>
      <w:r>
        <w:rPr>
          <w:rFonts w:ascii="方正小标宋_GBK" w:eastAsia="方正小标宋_GBK" w:hAnsi="方正小标宋_GBK" w:cs="方正小标宋_GBK" w:hint="eastAsia"/>
          <w:sz w:val="44"/>
          <w:szCs w:val="44"/>
        </w:rPr>
        <w:t>调整方案</w:t>
      </w:r>
    </w:p>
    <w:p w14:paraId="7663C65A" w14:textId="0B76D888" w:rsidR="00DB29DF" w:rsidRDefault="00000000">
      <w:pPr>
        <w:spacing w:line="600" w:lineRule="exact"/>
        <w:ind w:firstLineChars="200" w:firstLine="616"/>
        <w:rPr>
          <w:rFonts w:ascii="Times New Roman" w:eastAsia="仿宋_GB2312" w:hAnsi="Times New Roman" w:cs="Times New Roman"/>
          <w:spacing w:val="-6"/>
          <w:sz w:val="32"/>
          <w:szCs w:val="32"/>
          <w:lang w:bidi="he-IL"/>
        </w:rPr>
      </w:pPr>
      <w:r>
        <w:rPr>
          <w:rFonts w:ascii="Times New Roman" w:eastAsia="仿宋_GB2312" w:hAnsi="Times New Roman" w:cs="Times New Roman" w:hint="eastAsia"/>
          <w:spacing w:val="-6"/>
          <w:sz w:val="32"/>
          <w:szCs w:val="32"/>
          <w:lang w:bidi="he-IL"/>
        </w:rPr>
        <w:t>为深入落实广东省委办公厅、省政府办公厅印发的《关于深入推进全域土地综合整治助力</w:t>
      </w:r>
      <w:r>
        <w:rPr>
          <w:rFonts w:ascii="Times New Roman" w:eastAsia="仿宋_GB2312" w:hAnsi="Times New Roman" w:cs="Times New Roman"/>
          <w:spacing w:val="-6"/>
          <w:sz w:val="32"/>
          <w:szCs w:val="32"/>
          <w:lang w:bidi="he-IL"/>
        </w:rPr>
        <w:t>“</w:t>
      </w:r>
      <w:r>
        <w:rPr>
          <w:rFonts w:ascii="Times New Roman" w:eastAsia="仿宋_GB2312" w:hAnsi="Times New Roman" w:cs="Times New Roman"/>
          <w:spacing w:val="-6"/>
          <w:sz w:val="32"/>
          <w:szCs w:val="32"/>
          <w:lang w:bidi="he-IL"/>
        </w:rPr>
        <w:t>百县千镇万村高质量发展工程</w:t>
      </w:r>
      <w:r>
        <w:rPr>
          <w:rFonts w:ascii="Times New Roman" w:eastAsia="仿宋_GB2312" w:hAnsi="Times New Roman" w:cs="Times New Roman"/>
          <w:spacing w:val="-6"/>
          <w:sz w:val="32"/>
          <w:szCs w:val="32"/>
          <w:lang w:bidi="he-IL"/>
        </w:rPr>
        <w:t>”</w:t>
      </w:r>
      <w:r>
        <w:rPr>
          <w:rFonts w:ascii="Times New Roman" w:eastAsia="仿宋_GB2312" w:hAnsi="Times New Roman" w:cs="Times New Roman"/>
          <w:spacing w:val="-6"/>
          <w:sz w:val="32"/>
          <w:szCs w:val="32"/>
          <w:lang w:bidi="he-IL"/>
        </w:rPr>
        <w:t>的意见》要求，连南瑶族自治县寨岗镇以</w:t>
      </w:r>
      <w:r>
        <w:rPr>
          <w:rFonts w:ascii="Times New Roman" w:eastAsia="仿宋_GB2312" w:hAnsi="Times New Roman" w:cs="Times New Roman"/>
          <w:spacing w:val="-6"/>
          <w:sz w:val="32"/>
          <w:szCs w:val="32"/>
          <w:lang w:bidi="he-IL"/>
        </w:rPr>
        <w:t>“</w:t>
      </w:r>
      <w:r w:rsidR="00E82CA2">
        <w:rPr>
          <w:rFonts w:ascii="Times New Roman" w:eastAsia="仿宋_GB2312" w:hAnsi="Times New Roman" w:cs="Times New Roman"/>
          <w:spacing w:val="-6"/>
          <w:sz w:val="32"/>
          <w:szCs w:val="32"/>
          <w:lang w:bidi="he-IL"/>
        </w:rPr>
        <w:t>良田比较集中、</w:t>
      </w:r>
      <w:r>
        <w:rPr>
          <w:rFonts w:ascii="Times New Roman" w:eastAsia="仿宋_GB2312" w:hAnsi="Times New Roman" w:cs="Times New Roman"/>
          <w:spacing w:val="-6"/>
          <w:sz w:val="32"/>
          <w:szCs w:val="32"/>
          <w:lang w:bidi="he-IL"/>
        </w:rPr>
        <w:t>村庄布局优化、</w:t>
      </w:r>
      <w:r w:rsidR="00E82CA2">
        <w:rPr>
          <w:rFonts w:ascii="Times New Roman" w:eastAsia="仿宋_GB2312" w:hAnsi="Times New Roman" w:cs="Times New Roman"/>
          <w:spacing w:val="-6"/>
          <w:sz w:val="32"/>
          <w:szCs w:val="32"/>
          <w:lang w:bidi="he-IL"/>
        </w:rPr>
        <w:t>产业集聚发展</w:t>
      </w:r>
      <w:r w:rsidR="00E82CA2">
        <w:rPr>
          <w:rFonts w:ascii="Times New Roman" w:eastAsia="仿宋_GB2312" w:hAnsi="Times New Roman" w:cs="Times New Roman" w:hint="eastAsia"/>
          <w:spacing w:val="-6"/>
          <w:sz w:val="32"/>
          <w:szCs w:val="32"/>
          <w:lang w:bidi="he-IL"/>
        </w:rPr>
        <w:t>、</w:t>
      </w:r>
      <w:r>
        <w:rPr>
          <w:rFonts w:ascii="Times New Roman" w:eastAsia="仿宋_GB2312" w:hAnsi="Times New Roman" w:cs="Times New Roman"/>
          <w:spacing w:val="-6"/>
          <w:sz w:val="32"/>
          <w:szCs w:val="32"/>
          <w:lang w:bidi="he-IL"/>
        </w:rPr>
        <w:t>生态健康优美</w:t>
      </w:r>
      <w:r>
        <w:rPr>
          <w:rFonts w:ascii="Times New Roman" w:eastAsia="仿宋_GB2312" w:hAnsi="Times New Roman" w:cs="Times New Roman"/>
          <w:spacing w:val="-6"/>
          <w:sz w:val="32"/>
          <w:szCs w:val="32"/>
          <w:lang w:bidi="he-IL"/>
        </w:rPr>
        <w:t>”</w:t>
      </w:r>
      <w:r>
        <w:rPr>
          <w:rFonts w:ascii="Times New Roman" w:eastAsia="仿宋_GB2312" w:hAnsi="Times New Roman" w:cs="Times New Roman"/>
          <w:spacing w:val="-6"/>
          <w:sz w:val="32"/>
          <w:szCs w:val="32"/>
          <w:lang w:bidi="he-IL"/>
        </w:rPr>
        <w:t>为目标，编制了《清远市连南瑶族自治县全域土地综合整治实施方案（寨岗镇单元）》（以下简称《原实施方案》）。《原实施方案》已于</w:t>
      </w:r>
      <w:r>
        <w:rPr>
          <w:rFonts w:ascii="Times New Roman" w:eastAsia="仿宋_GB2312" w:hAnsi="Times New Roman" w:cs="Times New Roman"/>
          <w:spacing w:val="-6"/>
          <w:sz w:val="32"/>
          <w:szCs w:val="32"/>
          <w:lang w:bidi="he-IL"/>
        </w:rPr>
        <w:t>2025</w:t>
      </w:r>
      <w:r>
        <w:rPr>
          <w:rFonts w:ascii="Times New Roman" w:eastAsia="仿宋_GB2312" w:hAnsi="Times New Roman" w:cs="Times New Roman"/>
          <w:spacing w:val="-6"/>
          <w:sz w:val="32"/>
          <w:szCs w:val="32"/>
          <w:lang w:bidi="he-IL"/>
        </w:rPr>
        <w:t>年</w:t>
      </w:r>
      <w:r>
        <w:rPr>
          <w:rFonts w:ascii="Times New Roman" w:eastAsia="仿宋_GB2312" w:hAnsi="Times New Roman" w:cs="Times New Roman"/>
          <w:spacing w:val="-6"/>
          <w:sz w:val="32"/>
          <w:szCs w:val="32"/>
          <w:lang w:bidi="he-IL"/>
        </w:rPr>
        <w:t>6</w:t>
      </w:r>
      <w:r>
        <w:rPr>
          <w:rFonts w:ascii="Times New Roman" w:eastAsia="仿宋_GB2312" w:hAnsi="Times New Roman" w:cs="Times New Roman"/>
          <w:spacing w:val="-6"/>
          <w:sz w:val="32"/>
          <w:szCs w:val="32"/>
          <w:lang w:bidi="he-IL"/>
        </w:rPr>
        <w:t>月</w:t>
      </w:r>
      <w:r>
        <w:rPr>
          <w:rFonts w:ascii="Times New Roman" w:eastAsia="仿宋_GB2312" w:hAnsi="Times New Roman" w:cs="Times New Roman"/>
          <w:spacing w:val="-6"/>
          <w:sz w:val="32"/>
          <w:szCs w:val="32"/>
          <w:lang w:bidi="he-IL"/>
        </w:rPr>
        <w:t>12</w:t>
      </w:r>
      <w:r>
        <w:rPr>
          <w:rFonts w:ascii="Times New Roman" w:eastAsia="仿宋_GB2312" w:hAnsi="Times New Roman" w:cs="Times New Roman"/>
          <w:spacing w:val="-6"/>
          <w:sz w:val="32"/>
          <w:szCs w:val="32"/>
          <w:lang w:bidi="he-IL"/>
        </w:rPr>
        <w:t>日获广东省自然资源厅正式批复同意。</w:t>
      </w:r>
    </w:p>
    <w:p w14:paraId="6CBD705D" w14:textId="308E9E54" w:rsidR="00DB29DF" w:rsidRDefault="005E1F8E">
      <w:pPr>
        <w:spacing w:line="600" w:lineRule="exact"/>
        <w:ind w:firstLineChars="200" w:firstLine="616"/>
        <w:rPr>
          <w:rFonts w:ascii="Times New Roman" w:eastAsia="仿宋_GB2312" w:hAnsi="Times New Roman" w:cs="Times New Roman"/>
          <w:spacing w:val="-6"/>
          <w:sz w:val="32"/>
          <w:szCs w:val="32"/>
          <w:lang w:bidi="he-IL"/>
        </w:rPr>
      </w:pPr>
      <w:r>
        <w:rPr>
          <w:rFonts w:ascii="Times New Roman" w:eastAsia="仿宋_GB2312" w:hAnsi="Times New Roman" w:cs="Times New Roman" w:hint="eastAsia"/>
          <w:spacing w:val="-6"/>
          <w:sz w:val="32"/>
          <w:szCs w:val="32"/>
          <w:lang w:bidi="he-IL"/>
        </w:rPr>
        <w:t>在推进实施过程中，部分项目因存在民意诉求不符、实地建设条件未达预期等情况，需依法依规进行撤销或调整。根据《广东省</w:t>
      </w:r>
      <w:r>
        <w:rPr>
          <w:rFonts w:ascii="Times New Roman" w:eastAsia="仿宋_GB2312" w:hAnsi="Times New Roman" w:cs="Times New Roman"/>
          <w:spacing w:val="-6"/>
          <w:sz w:val="32"/>
          <w:szCs w:val="32"/>
          <w:lang w:bidi="he-IL"/>
        </w:rPr>
        <w:t>“</w:t>
      </w:r>
      <w:r>
        <w:rPr>
          <w:rFonts w:ascii="Times New Roman" w:eastAsia="仿宋_GB2312" w:hAnsi="Times New Roman" w:cs="Times New Roman"/>
          <w:spacing w:val="-6"/>
          <w:sz w:val="32"/>
          <w:szCs w:val="32"/>
          <w:lang w:bidi="he-IL"/>
        </w:rPr>
        <w:t>百千万工程</w:t>
      </w:r>
      <w:r>
        <w:rPr>
          <w:rFonts w:ascii="Times New Roman" w:eastAsia="仿宋_GB2312" w:hAnsi="Times New Roman" w:cs="Times New Roman"/>
          <w:spacing w:val="-6"/>
          <w:sz w:val="32"/>
          <w:szCs w:val="32"/>
          <w:lang w:bidi="he-IL"/>
        </w:rPr>
        <w:t>”</w:t>
      </w:r>
      <w:r>
        <w:rPr>
          <w:rFonts w:ascii="Times New Roman" w:eastAsia="仿宋_GB2312" w:hAnsi="Times New Roman" w:cs="Times New Roman"/>
          <w:spacing w:val="-6"/>
          <w:sz w:val="32"/>
          <w:szCs w:val="32"/>
          <w:lang w:bidi="he-IL"/>
        </w:rPr>
        <w:t>指挥部全域土地综合整治专班办公室关于印发</w:t>
      </w:r>
      <w:r>
        <w:rPr>
          <w:rFonts w:ascii="Times New Roman" w:eastAsia="仿宋_GB2312" w:hAnsi="Times New Roman" w:cs="Times New Roman"/>
          <w:spacing w:val="-6"/>
          <w:sz w:val="32"/>
          <w:szCs w:val="32"/>
          <w:lang w:bidi="he-IL"/>
        </w:rPr>
        <w:t>&lt;</w:t>
      </w:r>
      <w:r>
        <w:rPr>
          <w:rFonts w:ascii="Times New Roman" w:eastAsia="仿宋_GB2312" w:hAnsi="Times New Roman" w:cs="Times New Roman"/>
          <w:spacing w:val="-6"/>
          <w:sz w:val="32"/>
          <w:szCs w:val="32"/>
          <w:lang w:bidi="he-IL"/>
        </w:rPr>
        <w:t>广东省全域土地综合整治项目全周期管理办法（试行）</w:t>
      </w:r>
      <w:r>
        <w:rPr>
          <w:rFonts w:ascii="Times New Roman" w:eastAsia="仿宋_GB2312" w:hAnsi="Times New Roman" w:cs="Times New Roman"/>
          <w:spacing w:val="-6"/>
          <w:sz w:val="32"/>
          <w:szCs w:val="32"/>
          <w:lang w:bidi="he-IL"/>
        </w:rPr>
        <w:t>&gt;</w:t>
      </w:r>
      <w:r>
        <w:rPr>
          <w:rFonts w:ascii="Times New Roman" w:eastAsia="仿宋_GB2312" w:hAnsi="Times New Roman" w:cs="Times New Roman"/>
          <w:spacing w:val="-6"/>
          <w:sz w:val="32"/>
          <w:szCs w:val="32"/>
          <w:lang w:bidi="he-IL"/>
        </w:rPr>
        <w:t>的通知》相关规定，</w:t>
      </w:r>
      <w:r>
        <w:rPr>
          <w:rFonts w:ascii="Times New Roman" w:eastAsia="仿宋_GB2312" w:hAnsi="Times New Roman" w:cs="Times New Roman" w:hint="eastAsia"/>
          <w:spacing w:val="-6"/>
          <w:sz w:val="32"/>
          <w:szCs w:val="32"/>
          <w:lang w:bidi="he-IL"/>
        </w:rPr>
        <w:t>结合本地资源禀赋及实际发展需求，开展一般调整工作。目前已完成</w:t>
      </w:r>
      <w:r w:rsidR="005956C1" w:rsidRPr="00CA30F2">
        <w:rPr>
          <w:rFonts w:eastAsia="仿宋_GB2312" w:hint="eastAsia"/>
          <w:spacing w:val="-6"/>
          <w:sz w:val="32"/>
          <w:szCs w:val="32"/>
          <w:lang w:bidi="he-IL"/>
        </w:rPr>
        <w:t>《清远市连南瑶族自治县全域土地综合整治实施方案（寨岗镇单元）》调整方案</w:t>
      </w:r>
      <w:r>
        <w:rPr>
          <w:rFonts w:ascii="Times New Roman" w:eastAsia="仿宋_GB2312" w:hAnsi="Times New Roman" w:cs="Times New Roman" w:hint="eastAsia"/>
          <w:spacing w:val="-6"/>
          <w:sz w:val="32"/>
          <w:szCs w:val="32"/>
          <w:lang w:bidi="he-IL"/>
        </w:rPr>
        <w:t>编制。</w:t>
      </w:r>
    </w:p>
    <w:p w14:paraId="3A8CA1C9" w14:textId="77777777" w:rsidR="00DB29DF" w:rsidRDefault="00000000">
      <w:pPr>
        <w:spacing w:line="600" w:lineRule="exact"/>
        <w:ind w:firstLineChars="200" w:firstLine="618"/>
        <w:rPr>
          <w:rFonts w:ascii="Times New Roman" w:eastAsia="仿宋_GB2312" w:hAnsi="Times New Roman" w:cs="Times New Roman"/>
          <w:b/>
          <w:spacing w:val="-6"/>
          <w:sz w:val="32"/>
          <w:szCs w:val="32"/>
          <w:lang w:bidi="he-IL"/>
        </w:rPr>
      </w:pPr>
      <w:r>
        <w:rPr>
          <w:rFonts w:ascii="Times New Roman" w:eastAsia="仿宋_GB2312" w:hAnsi="Times New Roman" w:cs="Times New Roman" w:hint="eastAsia"/>
          <w:b/>
          <w:spacing w:val="-6"/>
          <w:sz w:val="32"/>
          <w:szCs w:val="32"/>
          <w:lang w:bidi="he-IL"/>
        </w:rPr>
        <w:t>一、调整总体情况</w:t>
      </w:r>
    </w:p>
    <w:p w14:paraId="40277B8E" w14:textId="77777777" w:rsidR="00DB29DF" w:rsidRDefault="00000000">
      <w:pPr>
        <w:spacing w:line="600" w:lineRule="exact"/>
        <w:ind w:firstLineChars="200" w:firstLine="616"/>
        <w:rPr>
          <w:rFonts w:ascii="Times New Roman" w:eastAsia="仿宋_GB2312" w:hAnsi="Times New Roman" w:cs="Times New Roman"/>
          <w:spacing w:val="-6"/>
          <w:sz w:val="32"/>
          <w:szCs w:val="32"/>
          <w:lang w:bidi="he-IL"/>
        </w:rPr>
      </w:pPr>
      <w:r>
        <w:rPr>
          <w:rFonts w:ascii="Times New Roman" w:eastAsia="仿宋_GB2312" w:hAnsi="Times New Roman" w:cs="Times New Roman" w:hint="eastAsia"/>
          <w:spacing w:val="-6"/>
          <w:sz w:val="32"/>
          <w:szCs w:val="32"/>
          <w:lang w:bidi="he-IL"/>
        </w:rPr>
        <w:t>本次全域土地综合整治整治区域为寨岗镇，实施单元、整治区域未发生变化。永久基本农田布局优化调整面积未超过原批准的实施方案确定的调整总面积</w:t>
      </w:r>
      <w:r>
        <w:rPr>
          <w:rFonts w:ascii="Times New Roman" w:eastAsia="仿宋_GB2312" w:hAnsi="Times New Roman" w:cs="Times New Roman"/>
          <w:spacing w:val="-6"/>
          <w:sz w:val="32"/>
          <w:szCs w:val="32"/>
          <w:lang w:bidi="he-IL"/>
        </w:rPr>
        <w:t>5%</w:t>
      </w:r>
      <w:r>
        <w:rPr>
          <w:rFonts w:ascii="Times New Roman" w:eastAsia="仿宋_GB2312" w:hAnsi="Times New Roman" w:cs="Times New Roman"/>
          <w:spacing w:val="-6"/>
          <w:sz w:val="32"/>
          <w:szCs w:val="32"/>
          <w:lang w:bidi="he-IL"/>
        </w:rPr>
        <w:t>。</w:t>
      </w:r>
      <w:r>
        <w:rPr>
          <w:rFonts w:ascii="Times New Roman" w:eastAsia="仿宋_GB2312" w:hAnsi="Times New Roman" w:cs="Times New Roman" w:hint="eastAsia"/>
          <w:spacing w:val="-6"/>
          <w:sz w:val="32"/>
          <w:szCs w:val="32"/>
          <w:lang w:bidi="he-IL"/>
        </w:rPr>
        <w:t>子项目数量</w:t>
      </w:r>
      <w:r>
        <w:rPr>
          <w:rFonts w:ascii="Times New Roman" w:eastAsia="仿宋_GB2312" w:hAnsi="Times New Roman" w:cs="Times New Roman" w:hint="eastAsia"/>
          <w:spacing w:val="-6"/>
          <w:sz w:val="32"/>
          <w:szCs w:val="32"/>
          <w:lang w:bidi="he-IL"/>
        </w:rPr>
        <w:t>47</w:t>
      </w:r>
      <w:r>
        <w:rPr>
          <w:rFonts w:ascii="Times New Roman" w:eastAsia="仿宋_GB2312" w:hAnsi="Times New Roman" w:cs="Times New Roman" w:hint="eastAsia"/>
          <w:spacing w:val="-6"/>
          <w:sz w:val="32"/>
          <w:szCs w:val="32"/>
          <w:lang w:bidi="he-IL"/>
        </w:rPr>
        <w:t>个，总投资</w:t>
      </w:r>
      <w:r>
        <w:rPr>
          <w:rFonts w:ascii="Times New Roman" w:eastAsia="仿宋_GB2312" w:hAnsi="Times New Roman" w:cs="Times New Roman" w:hint="eastAsia"/>
          <w:spacing w:val="-6"/>
          <w:sz w:val="32"/>
          <w:szCs w:val="32"/>
          <w:lang w:bidi="he-IL"/>
        </w:rPr>
        <w:t>90601.52</w:t>
      </w:r>
      <w:r>
        <w:rPr>
          <w:rFonts w:ascii="Times New Roman" w:eastAsia="仿宋_GB2312" w:hAnsi="Times New Roman" w:cs="Times New Roman"/>
          <w:spacing w:val="-6"/>
          <w:sz w:val="32"/>
          <w:szCs w:val="32"/>
          <w:lang w:bidi="he-IL"/>
        </w:rPr>
        <w:t>万元</w:t>
      </w:r>
      <w:r>
        <w:rPr>
          <w:rFonts w:ascii="Times New Roman" w:eastAsia="仿宋_GB2312" w:hAnsi="Times New Roman" w:cs="Times New Roman" w:hint="eastAsia"/>
          <w:spacing w:val="-6"/>
          <w:sz w:val="32"/>
          <w:szCs w:val="32"/>
          <w:lang w:bidi="he-IL"/>
        </w:rPr>
        <w:t>。</w:t>
      </w:r>
    </w:p>
    <w:p w14:paraId="45BBC0C4" w14:textId="77777777" w:rsidR="00DB29DF" w:rsidRDefault="00000000">
      <w:pPr>
        <w:spacing w:line="600" w:lineRule="exact"/>
        <w:ind w:firstLineChars="200" w:firstLine="618"/>
        <w:rPr>
          <w:rFonts w:ascii="Times New Roman" w:eastAsia="仿宋_GB2312" w:hAnsi="Times New Roman" w:cs="Times New Roman"/>
          <w:b/>
          <w:spacing w:val="-6"/>
          <w:sz w:val="32"/>
          <w:szCs w:val="32"/>
          <w:lang w:bidi="he-IL"/>
        </w:rPr>
      </w:pPr>
      <w:r>
        <w:rPr>
          <w:rFonts w:ascii="Times New Roman" w:eastAsia="仿宋_GB2312" w:hAnsi="Times New Roman" w:cs="Times New Roman" w:hint="eastAsia"/>
          <w:b/>
          <w:spacing w:val="-6"/>
          <w:sz w:val="32"/>
          <w:szCs w:val="32"/>
          <w:lang w:bidi="he-IL"/>
        </w:rPr>
        <w:t>二、方案调整情况</w:t>
      </w:r>
    </w:p>
    <w:p w14:paraId="4EDEF24C" w14:textId="77777777" w:rsidR="00DB29DF" w:rsidRDefault="00000000">
      <w:pPr>
        <w:spacing w:line="600" w:lineRule="exact"/>
        <w:ind w:firstLineChars="200" w:firstLine="618"/>
        <w:rPr>
          <w:rFonts w:ascii="Times New Roman" w:eastAsia="仿宋_GB2312" w:hAnsi="Times New Roman" w:cs="Times New Roman"/>
          <w:b/>
          <w:spacing w:val="-6"/>
          <w:sz w:val="32"/>
          <w:szCs w:val="32"/>
          <w:lang w:bidi="he-IL"/>
        </w:rPr>
      </w:pPr>
      <w:r>
        <w:rPr>
          <w:rFonts w:ascii="Times New Roman" w:eastAsia="仿宋_GB2312" w:hAnsi="Times New Roman" w:cs="Times New Roman" w:hint="eastAsia"/>
          <w:b/>
          <w:spacing w:val="-6"/>
          <w:sz w:val="32"/>
          <w:szCs w:val="32"/>
          <w:lang w:bidi="he-IL"/>
        </w:rPr>
        <w:lastRenderedPageBreak/>
        <w:t>（一）投资总额</w:t>
      </w:r>
    </w:p>
    <w:p w14:paraId="5A02384E" w14:textId="061B8CE5" w:rsidR="00DB29DF" w:rsidRDefault="005E1F8E">
      <w:pPr>
        <w:spacing w:line="600" w:lineRule="exact"/>
        <w:ind w:firstLineChars="200" w:firstLine="616"/>
        <w:rPr>
          <w:rFonts w:ascii="Times New Roman" w:eastAsia="仿宋_GB2312" w:hAnsi="Times New Roman" w:cs="Times New Roman"/>
          <w:spacing w:val="-6"/>
          <w:sz w:val="32"/>
          <w:szCs w:val="32"/>
          <w:lang w:bidi="he-IL"/>
        </w:rPr>
      </w:pPr>
      <w:r w:rsidRPr="005E1F8E">
        <w:rPr>
          <w:rFonts w:ascii="Times New Roman" w:eastAsia="仿宋_GB2312" w:hAnsi="Times New Roman" w:cs="Times New Roman" w:hint="eastAsia"/>
          <w:spacing w:val="-6"/>
          <w:sz w:val="32"/>
          <w:szCs w:val="32"/>
          <w:lang w:bidi="he-IL"/>
        </w:rPr>
        <w:t>上一轮实施方案投资总额</w:t>
      </w:r>
      <w:r w:rsidRPr="005E1F8E">
        <w:rPr>
          <w:rFonts w:ascii="Times New Roman" w:eastAsia="仿宋_GB2312" w:hAnsi="Times New Roman" w:cs="Times New Roman" w:hint="eastAsia"/>
          <w:spacing w:val="-6"/>
          <w:sz w:val="32"/>
          <w:szCs w:val="32"/>
          <w:lang w:bidi="he-IL"/>
        </w:rPr>
        <w:t>83265.32</w:t>
      </w:r>
      <w:r w:rsidRPr="005E1F8E">
        <w:rPr>
          <w:rFonts w:ascii="Times New Roman" w:eastAsia="仿宋_GB2312" w:hAnsi="Times New Roman" w:cs="Times New Roman" w:hint="eastAsia"/>
          <w:spacing w:val="-6"/>
          <w:sz w:val="32"/>
          <w:szCs w:val="32"/>
          <w:lang w:bidi="he-IL"/>
        </w:rPr>
        <w:t>万元，调整后投资总额</w:t>
      </w:r>
      <w:r w:rsidRPr="005E1F8E">
        <w:rPr>
          <w:rFonts w:ascii="Times New Roman" w:eastAsia="仿宋_GB2312" w:hAnsi="Times New Roman" w:cs="Times New Roman" w:hint="eastAsia"/>
          <w:spacing w:val="-6"/>
          <w:sz w:val="32"/>
          <w:szCs w:val="32"/>
          <w:lang w:bidi="he-IL"/>
        </w:rPr>
        <w:t>90601.52</w:t>
      </w:r>
      <w:r w:rsidRPr="005E1F8E">
        <w:rPr>
          <w:rFonts w:ascii="Times New Roman" w:eastAsia="仿宋_GB2312" w:hAnsi="Times New Roman" w:cs="Times New Roman" w:hint="eastAsia"/>
          <w:spacing w:val="-6"/>
          <w:sz w:val="32"/>
          <w:szCs w:val="32"/>
          <w:lang w:bidi="he-IL"/>
        </w:rPr>
        <w:t>万元，对比上一轮实施方案新增</w:t>
      </w:r>
      <w:r w:rsidRPr="005E1F8E">
        <w:rPr>
          <w:rFonts w:ascii="Times New Roman" w:eastAsia="仿宋_GB2312" w:hAnsi="Times New Roman" w:cs="Times New Roman" w:hint="eastAsia"/>
          <w:spacing w:val="-6"/>
          <w:sz w:val="32"/>
          <w:szCs w:val="32"/>
          <w:lang w:bidi="he-IL"/>
        </w:rPr>
        <w:t>7336.20</w:t>
      </w:r>
      <w:r w:rsidRPr="005E1F8E">
        <w:rPr>
          <w:rFonts w:ascii="Times New Roman" w:eastAsia="仿宋_GB2312" w:hAnsi="Times New Roman" w:cs="Times New Roman" w:hint="eastAsia"/>
          <w:spacing w:val="-6"/>
          <w:sz w:val="32"/>
          <w:szCs w:val="32"/>
          <w:lang w:bidi="he-IL"/>
        </w:rPr>
        <w:t>万元</w:t>
      </w:r>
      <w:r>
        <w:rPr>
          <w:rFonts w:ascii="Times New Roman" w:eastAsia="仿宋_GB2312" w:hAnsi="Times New Roman" w:cs="Times New Roman" w:hint="eastAsia"/>
          <w:spacing w:val="-6"/>
          <w:sz w:val="32"/>
          <w:szCs w:val="32"/>
          <w:lang w:bidi="he-IL"/>
        </w:rPr>
        <w:t>。</w:t>
      </w:r>
    </w:p>
    <w:p w14:paraId="2236FB5A" w14:textId="77777777" w:rsidR="00DB29DF" w:rsidRDefault="00000000">
      <w:pPr>
        <w:spacing w:line="600" w:lineRule="exact"/>
        <w:ind w:firstLineChars="200" w:firstLine="618"/>
        <w:rPr>
          <w:rFonts w:ascii="Times New Roman" w:eastAsia="仿宋_GB2312" w:hAnsi="Times New Roman" w:cs="Times New Roman"/>
          <w:b/>
          <w:spacing w:val="-6"/>
          <w:sz w:val="32"/>
          <w:szCs w:val="32"/>
          <w:lang w:bidi="he-IL"/>
        </w:rPr>
      </w:pPr>
      <w:r>
        <w:rPr>
          <w:rFonts w:ascii="Times New Roman" w:eastAsia="仿宋_GB2312" w:hAnsi="Times New Roman" w:cs="Times New Roman" w:hint="eastAsia"/>
          <w:b/>
          <w:spacing w:val="-6"/>
          <w:sz w:val="32"/>
          <w:szCs w:val="32"/>
          <w:lang w:bidi="he-IL"/>
        </w:rPr>
        <w:t>（二）农用地整治</w:t>
      </w:r>
    </w:p>
    <w:p w14:paraId="32557E91" w14:textId="6DD44777" w:rsidR="00DB29DF" w:rsidRDefault="005E1F8E">
      <w:pPr>
        <w:spacing w:line="600" w:lineRule="exact"/>
        <w:ind w:firstLineChars="200" w:firstLine="616"/>
        <w:rPr>
          <w:rFonts w:ascii="Times New Roman" w:eastAsia="仿宋_GB2312" w:hAnsi="Times New Roman" w:cs="Times New Roman"/>
          <w:spacing w:val="-6"/>
          <w:sz w:val="32"/>
          <w:szCs w:val="32"/>
          <w:lang w:bidi="he-IL"/>
        </w:rPr>
      </w:pPr>
      <w:r w:rsidRPr="005E1F8E">
        <w:rPr>
          <w:rFonts w:ascii="Times New Roman" w:eastAsia="仿宋_GB2312" w:hAnsi="Times New Roman" w:cs="Times New Roman" w:hint="eastAsia"/>
          <w:spacing w:val="-6"/>
          <w:sz w:val="32"/>
          <w:szCs w:val="32"/>
          <w:lang w:bidi="he-IL"/>
        </w:rPr>
        <w:t>上一轮实施方案农用地整治规模</w:t>
      </w:r>
      <w:r w:rsidRPr="005E1F8E">
        <w:rPr>
          <w:rFonts w:ascii="Times New Roman" w:eastAsia="仿宋_GB2312" w:hAnsi="Times New Roman" w:cs="Times New Roman" w:hint="eastAsia"/>
          <w:spacing w:val="-6"/>
          <w:sz w:val="32"/>
          <w:szCs w:val="32"/>
          <w:lang w:bidi="he-IL"/>
        </w:rPr>
        <w:t>412.1212</w:t>
      </w:r>
      <w:r w:rsidRPr="005E1F8E">
        <w:rPr>
          <w:rFonts w:ascii="Times New Roman" w:eastAsia="仿宋_GB2312" w:hAnsi="Times New Roman" w:cs="Times New Roman" w:hint="eastAsia"/>
          <w:spacing w:val="-6"/>
          <w:sz w:val="32"/>
          <w:szCs w:val="32"/>
          <w:lang w:bidi="he-IL"/>
        </w:rPr>
        <w:t>公顷，调整后农用地整治规模</w:t>
      </w:r>
      <w:r w:rsidRPr="005E1F8E">
        <w:rPr>
          <w:rFonts w:ascii="Times New Roman" w:eastAsia="仿宋_GB2312" w:hAnsi="Times New Roman" w:cs="Times New Roman" w:hint="eastAsia"/>
          <w:spacing w:val="-6"/>
          <w:sz w:val="32"/>
          <w:szCs w:val="32"/>
          <w:lang w:bidi="he-IL"/>
        </w:rPr>
        <w:t>412.7111</w:t>
      </w:r>
      <w:r w:rsidRPr="005E1F8E">
        <w:rPr>
          <w:rFonts w:ascii="Times New Roman" w:eastAsia="仿宋_GB2312" w:hAnsi="Times New Roman" w:cs="Times New Roman" w:hint="eastAsia"/>
          <w:spacing w:val="-6"/>
          <w:sz w:val="32"/>
          <w:szCs w:val="32"/>
          <w:lang w:bidi="he-IL"/>
        </w:rPr>
        <w:t>公顷，对比上一轮实施方案新增</w:t>
      </w:r>
      <w:r w:rsidRPr="005E1F8E">
        <w:rPr>
          <w:rFonts w:ascii="Times New Roman" w:eastAsia="仿宋_GB2312" w:hAnsi="Times New Roman" w:cs="Times New Roman" w:hint="eastAsia"/>
          <w:spacing w:val="-6"/>
          <w:sz w:val="32"/>
          <w:szCs w:val="32"/>
          <w:lang w:bidi="he-IL"/>
        </w:rPr>
        <w:t>0.5899</w:t>
      </w:r>
      <w:r w:rsidRPr="005E1F8E">
        <w:rPr>
          <w:rFonts w:ascii="Times New Roman" w:eastAsia="仿宋_GB2312" w:hAnsi="Times New Roman" w:cs="Times New Roman" w:hint="eastAsia"/>
          <w:spacing w:val="-6"/>
          <w:sz w:val="32"/>
          <w:szCs w:val="32"/>
          <w:lang w:bidi="he-IL"/>
        </w:rPr>
        <w:t>公顷</w:t>
      </w:r>
      <w:r>
        <w:rPr>
          <w:rFonts w:ascii="Times New Roman" w:eastAsia="仿宋_GB2312" w:hAnsi="Times New Roman" w:cs="Times New Roman" w:hint="eastAsia"/>
          <w:spacing w:val="-6"/>
          <w:sz w:val="32"/>
          <w:szCs w:val="32"/>
          <w:lang w:bidi="he-IL"/>
        </w:rPr>
        <w:t>。</w:t>
      </w:r>
    </w:p>
    <w:p w14:paraId="14E55679" w14:textId="77777777" w:rsidR="00DB29DF" w:rsidRDefault="00000000">
      <w:pPr>
        <w:spacing w:line="600" w:lineRule="exact"/>
        <w:ind w:firstLineChars="200" w:firstLine="618"/>
        <w:rPr>
          <w:rFonts w:ascii="Times New Roman" w:eastAsia="仿宋_GB2312" w:hAnsi="Times New Roman" w:cs="Times New Roman"/>
          <w:b/>
          <w:spacing w:val="-6"/>
          <w:sz w:val="32"/>
          <w:szCs w:val="32"/>
          <w:lang w:bidi="he-IL"/>
        </w:rPr>
      </w:pPr>
      <w:r>
        <w:rPr>
          <w:rFonts w:ascii="Times New Roman" w:eastAsia="仿宋_GB2312" w:hAnsi="Times New Roman" w:cs="Times New Roman" w:hint="eastAsia"/>
          <w:b/>
          <w:spacing w:val="-6"/>
          <w:sz w:val="32"/>
          <w:szCs w:val="32"/>
          <w:lang w:bidi="he-IL"/>
        </w:rPr>
        <w:t>（三）建设用地整理</w:t>
      </w:r>
    </w:p>
    <w:p w14:paraId="3D33129C" w14:textId="19C7CD93" w:rsidR="00DB29DF" w:rsidRDefault="005E1F8E">
      <w:pPr>
        <w:spacing w:line="600" w:lineRule="exact"/>
        <w:ind w:firstLineChars="200" w:firstLine="616"/>
        <w:rPr>
          <w:rFonts w:ascii="Times New Roman" w:eastAsia="仿宋_GB2312" w:hAnsi="Times New Roman" w:cs="Times New Roman"/>
          <w:spacing w:val="-6"/>
          <w:sz w:val="32"/>
          <w:szCs w:val="32"/>
          <w:lang w:bidi="he-IL"/>
        </w:rPr>
      </w:pPr>
      <w:r w:rsidRPr="005E1F8E">
        <w:rPr>
          <w:rFonts w:ascii="Times New Roman" w:eastAsia="仿宋_GB2312" w:hAnsi="Times New Roman" w:cs="Times New Roman" w:hint="eastAsia"/>
          <w:spacing w:val="-6"/>
          <w:sz w:val="32"/>
          <w:szCs w:val="32"/>
          <w:lang w:bidi="he-IL"/>
        </w:rPr>
        <w:t>上一轮实施方案建设用地整理规模</w:t>
      </w:r>
      <w:r w:rsidRPr="005E1F8E">
        <w:rPr>
          <w:rFonts w:ascii="Times New Roman" w:eastAsia="仿宋_GB2312" w:hAnsi="Times New Roman" w:cs="Times New Roman" w:hint="eastAsia"/>
          <w:spacing w:val="-6"/>
          <w:sz w:val="32"/>
          <w:szCs w:val="32"/>
          <w:lang w:bidi="he-IL"/>
        </w:rPr>
        <w:t>109.6589</w:t>
      </w:r>
      <w:r w:rsidRPr="005E1F8E">
        <w:rPr>
          <w:rFonts w:ascii="Times New Roman" w:eastAsia="仿宋_GB2312" w:hAnsi="Times New Roman" w:cs="Times New Roman" w:hint="eastAsia"/>
          <w:spacing w:val="-6"/>
          <w:sz w:val="32"/>
          <w:szCs w:val="32"/>
          <w:lang w:bidi="he-IL"/>
        </w:rPr>
        <w:t>公顷，调整后建设用地整理规模</w:t>
      </w:r>
      <w:r w:rsidRPr="005E1F8E">
        <w:rPr>
          <w:rFonts w:ascii="Times New Roman" w:eastAsia="仿宋_GB2312" w:hAnsi="Times New Roman" w:cs="Times New Roman" w:hint="eastAsia"/>
          <w:spacing w:val="-6"/>
          <w:sz w:val="32"/>
          <w:szCs w:val="32"/>
          <w:lang w:bidi="he-IL"/>
        </w:rPr>
        <w:t>109.9212</w:t>
      </w:r>
      <w:r w:rsidRPr="005E1F8E">
        <w:rPr>
          <w:rFonts w:ascii="Times New Roman" w:eastAsia="仿宋_GB2312" w:hAnsi="Times New Roman" w:cs="Times New Roman" w:hint="eastAsia"/>
          <w:spacing w:val="-6"/>
          <w:sz w:val="32"/>
          <w:szCs w:val="32"/>
          <w:lang w:bidi="he-IL"/>
        </w:rPr>
        <w:t>公顷，对比上一轮实施方案新增</w:t>
      </w:r>
      <w:r w:rsidRPr="005E1F8E">
        <w:rPr>
          <w:rFonts w:ascii="Times New Roman" w:eastAsia="仿宋_GB2312" w:hAnsi="Times New Roman" w:cs="Times New Roman" w:hint="eastAsia"/>
          <w:spacing w:val="-6"/>
          <w:sz w:val="32"/>
          <w:szCs w:val="32"/>
          <w:lang w:bidi="he-IL"/>
        </w:rPr>
        <w:t>0.2623</w:t>
      </w:r>
      <w:r w:rsidRPr="005E1F8E">
        <w:rPr>
          <w:rFonts w:ascii="Times New Roman" w:eastAsia="仿宋_GB2312" w:hAnsi="Times New Roman" w:cs="Times New Roman" w:hint="eastAsia"/>
          <w:spacing w:val="-6"/>
          <w:sz w:val="32"/>
          <w:szCs w:val="32"/>
          <w:lang w:bidi="he-IL"/>
        </w:rPr>
        <w:t>公顷</w:t>
      </w:r>
      <w:r>
        <w:rPr>
          <w:rFonts w:ascii="Times New Roman" w:eastAsia="仿宋_GB2312" w:hAnsi="Times New Roman" w:cs="Times New Roman" w:hint="eastAsia"/>
          <w:spacing w:val="-6"/>
          <w:sz w:val="32"/>
          <w:szCs w:val="32"/>
          <w:lang w:bidi="he-IL"/>
        </w:rPr>
        <w:t>。</w:t>
      </w:r>
    </w:p>
    <w:p w14:paraId="6B5DBC6B" w14:textId="77777777" w:rsidR="00DB29DF" w:rsidRDefault="00000000">
      <w:pPr>
        <w:spacing w:line="600" w:lineRule="exact"/>
        <w:ind w:firstLineChars="200" w:firstLine="618"/>
        <w:rPr>
          <w:rFonts w:ascii="Times New Roman" w:eastAsia="仿宋_GB2312" w:hAnsi="Times New Roman" w:cs="Times New Roman"/>
          <w:b/>
          <w:spacing w:val="-6"/>
          <w:sz w:val="32"/>
          <w:szCs w:val="32"/>
          <w:lang w:bidi="he-IL"/>
        </w:rPr>
      </w:pPr>
      <w:r>
        <w:rPr>
          <w:rFonts w:ascii="Times New Roman" w:eastAsia="仿宋_GB2312" w:hAnsi="Times New Roman" w:cs="Times New Roman" w:hint="eastAsia"/>
          <w:b/>
          <w:spacing w:val="-6"/>
          <w:sz w:val="32"/>
          <w:szCs w:val="32"/>
          <w:lang w:bidi="he-IL"/>
        </w:rPr>
        <w:t>（四）生态保护修复</w:t>
      </w:r>
    </w:p>
    <w:p w14:paraId="0612353C" w14:textId="2EC23A5D" w:rsidR="00DB29DF" w:rsidRDefault="005E1F8E">
      <w:pPr>
        <w:spacing w:line="600" w:lineRule="exact"/>
        <w:ind w:firstLineChars="200" w:firstLine="616"/>
        <w:rPr>
          <w:rFonts w:ascii="Times New Roman" w:eastAsia="仿宋_GB2312" w:hAnsi="Times New Roman" w:cs="Times New Roman"/>
          <w:spacing w:val="-6"/>
          <w:sz w:val="32"/>
          <w:szCs w:val="32"/>
          <w:lang w:bidi="he-IL"/>
        </w:rPr>
      </w:pPr>
      <w:r w:rsidRPr="005E1F8E">
        <w:rPr>
          <w:rFonts w:ascii="Times New Roman" w:eastAsia="仿宋_GB2312" w:hAnsi="Times New Roman" w:cs="Times New Roman" w:hint="eastAsia"/>
          <w:spacing w:val="-6"/>
          <w:sz w:val="32"/>
          <w:szCs w:val="32"/>
          <w:lang w:bidi="he-IL"/>
        </w:rPr>
        <w:t>上一轮实施方案生态保护修复规模</w:t>
      </w:r>
      <w:r w:rsidRPr="005E1F8E">
        <w:rPr>
          <w:rFonts w:ascii="Times New Roman" w:eastAsia="仿宋_GB2312" w:hAnsi="Times New Roman" w:cs="Times New Roman" w:hint="eastAsia"/>
          <w:spacing w:val="-6"/>
          <w:sz w:val="32"/>
          <w:szCs w:val="32"/>
          <w:lang w:bidi="he-IL"/>
        </w:rPr>
        <w:t>996.3931</w:t>
      </w:r>
      <w:r w:rsidRPr="005E1F8E">
        <w:rPr>
          <w:rFonts w:ascii="Times New Roman" w:eastAsia="仿宋_GB2312" w:hAnsi="Times New Roman" w:cs="Times New Roman" w:hint="eastAsia"/>
          <w:spacing w:val="-6"/>
          <w:sz w:val="32"/>
          <w:szCs w:val="32"/>
          <w:lang w:bidi="he-IL"/>
        </w:rPr>
        <w:t>公顷，调整后生态保护修复规模</w:t>
      </w:r>
      <w:r w:rsidRPr="005E1F8E">
        <w:rPr>
          <w:rFonts w:ascii="Times New Roman" w:eastAsia="仿宋_GB2312" w:hAnsi="Times New Roman" w:cs="Times New Roman" w:hint="eastAsia"/>
          <w:spacing w:val="-6"/>
          <w:sz w:val="32"/>
          <w:szCs w:val="32"/>
          <w:lang w:bidi="he-IL"/>
        </w:rPr>
        <w:t>996.3934</w:t>
      </w:r>
      <w:r w:rsidRPr="005E1F8E">
        <w:rPr>
          <w:rFonts w:ascii="Times New Roman" w:eastAsia="仿宋_GB2312" w:hAnsi="Times New Roman" w:cs="Times New Roman" w:hint="eastAsia"/>
          <w:spacing w:val="-6"/>
          <w:sz w:val="32"/>
          <w:szCs w:val="32"/>
          <w:lang w:bidi="he-IL"/>
        </w:rPr>
        <w:t>公顷，对比上一轮实施方案新增</w:t>
      </w:r>
      <w:r w:rsidRPr="005E1F8E">
        <w:rPr>
          <w:rFonts w:ascii="Times New Roman" w:eastAsia="仿宋_GB2312" w:hAnsi="Times New Roman" w:cs="Times New Roman" w:hint="eastAsia"/>
          <w:spacing w:val="-6"/>
          <w:sz w:val="32"/>
          <w:szCs w:val="32"/>
          <w:lang w:bidi="he-IL"/>
        </w:rPr>
        <w:t>0.0003</w:t>
      </w:r>
      <w:r w:rsidRPr="005E1F8E">
        <w:rPr>
          <w:rFonts w:ascii="Times New Roman" w:eastAsia="仿宋_GB2312" w:hAnsi="Times New Roman" w:cs="Times New Roman" w:hint="eastAsia"/>
          <w:spacing w:val="-6"/>
          <w:sz w:val="32"/>
          <w:szCs w:val="32"/>
          <w:lang w:bidi="he-IL"/>
        </w:rPr>
        <w:t>公顷</w:t>
      </w:r>
      <w:r>
        <w:rPr>
          <w:rFonts w:ascii="Times New Roman" w:eastAsia="仿宋_GB2312" w:hAnsi="Times New Roman" w:cs="Times New Roman" w:hint="eastAsia"/>
          <w:spacing w:val="-6"/>
          <w:sz w:val="32"/>
          <w:szCs w:val="32"/>
          <w:lang w:bidi="he-IL"/>
        </w:rPr>
        <w:t>。</w:t>
      </w:r>
    </w:p>
    <w:p w14:paraId="0390E2B1" w14:textId="77777777" w:rsidR="00DB29DF" w:rsidRDefault="00DB29DF">
      <w:pPr>
        <w:jc w:val="center"/>
        <w:rPr>
          <w:rFonts w:hint="eastAsia"/>
        </w:rPr>
      </w:pPr>
    </w:p>
    <w:sectPr w:rsidR="00DB29DF">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037EAB" w14:textId="77777777" w:rsidR="00BE63BC" w:rsidRDefault="00BE63BC" w:rsidP="00E82CA2">
      <w:pPr>
        <w:rPr>
          <w:rFonts w:hint="eastAsia"/>
        </w:rPr>
      </w:pPr>
      <w:r>
        <w:separator/>
      </w:r>
    </w:p>
  </w:endnote>
  <w:endnote w:type="continuationSeparator" w:id="0">
    <w:p w14:paraId="73CCB843" w14:textId="77777777" w:rsidR="00BE63BC" w:rsidRDefault="00BE63BC" w:rsidP="00E82CA2">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仿宋">
    <w:panose1 w:val="02010609060101010101"/>
    <w:charset w:val="86"/>
    <w:family w:val="modern"/>
    <w:pitch w:val="fixed"/>
    <w:sig w:usb0="800002BF" w:usb1="38CF7CFA"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font>
  <w:font w:name="楷体">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203" w:usb1="288F0000" w:usb2="00000016" w:usb3="00000000" w:csb0="00040001" w:csb1="00000000"/>
  </w:font>
  <w:font w:name="方正小标宋_GBK">
    <w:panose1 w:val="03000509000000000000"/>
    <w:charset w:val="86"/>
    <w:family w:val="script"/>
    <w:pitch w:val="fixed"/>
    <w:sig w:usb0="00000001" w:usb1="080E0000" w:usb2="00000010" w:usb3="00000000" w:csb0="00040000" w:csb1="00000000"/>
  </w:font>
  <w:font w:name="仿宋_GB2312">
    <w:panose1 w:val="02010609030101010101"/>
    <w:charset w:val="86"/>
    <w:family w:val="modern"/>
    <w:pitch w:val="fixed"/>
    <w:sig w:usb0="00000001" w:usb1="080E0000" w:usb2="00000010" w:usb3="00000000" w:csb0="00040000"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9472D4" w14:textId="77777777" w:rsidR="00BE63BC" w:rsidRDefault="00BE63BC" w:rsidP="00E82CA2">
      <w:pPr>
        <w:rPr>
          <w:rFonts w:hint="eastAsia"/>
        </w:rPr>
      </w:pPr>
      <w:r>
        <w:separator/>
      </w:r>
    </w:p>
  </w:footnote>
  <w:footnote w:type="continuationSeparator" w:id="0">
    <w:p w14:paraId="5ED305BF" w14:textId="77777777" w:rsidR="00BE63BC" w:rsidRDefault="00BE63BC" w:rsidP="00E82CA2">
      <w:pPr>
        <w:rPr>
          <w:rFonts w:hint="eastAsia"/>
        </w:rPr>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73E2992"/>
    <w:multiLevelType w:val="multilevel"/>
    <w:tmpl w:val="273E2992"/>
    <w:lvl w:ilvl="0">
      <w:start w:val="1"/>
      <w:numFmt w:val="chineseCountingThousand"/>
      <w:pStyle w:val="3"/>
      <w:suff w:val="nothing"/>
      <w:lvlText w:val="（%1）"/>
      <w:lvlJc w:val="left"/>
      <w:pPr>
        <w:ind w:left="0" w:firstLine="0"/>
      </w:pPr>
      <w:rPr>
        <w:rFonts w:ascii="Times New Roman" w:eastAsia="仿宋" w:hAnsi="Times New Roman" w:hint="default"/>
        <w:b/>
        <w:bCs w:val="0"/>
        <w:i w:val="0"/>
        <w:iCs w:val="0"/>
        <w:caps w:val="0"/>
        <w:smallCaps w:val="0"/>
        <w:strike w:val="0"/>
        <w:dstrike w:val="0"/>
        <w:vanish w:val="0"/>
        <w:color w:val="000000"/>
        <w:spacing w:val="0"/>
        <w:position w:val="0"/>
        <w:sz w:val="28"/>
        <w:u w:val="none"/>
        <w:vertAlign w:val="baseli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scene3d>
          <w14:camera w14:prst="orthographicFront"/>
          <w14:lightRig w14:rig="threePt" w14:dir="t">
            <w14:rot w14:lat="0" w14:lon="0" w14:rev="0"/>
          </w14:lightRig>
        </w14:scene3d>
        <w14:props3d w14:extrusionH="0" w14:contourW="0" w14:prstMaterial="none"/>
        <w14:ligatures w14:val="none"/>
        <w14:numForm w14:val="default"/>
        <w14:numSpacing w14:val="default"/>
      </w:rPr>
    </w:lvl>
    <w:lvl w:ilvl="1">
      <w:start w:val="1"/>
      <w:numFmt w:val="lowerLetter"/>
      <w:lvlText w:val="%2)"/>
      <w:lvlJc w:val="left"/>
      <w:pPr>
        <w:ind w:left="0" w:firstLine="0"/>
      </w:pPr>
      <w:rPr>
        <w:rFonts w:hint="eastAsia"/>
      </w:rPr>
    </w:lvl>
    <w:lvl w:ilvl="2">
      <w:start w:val="1"/>
      <w:numFmt w:val="lowerRoman"/>
      <w:lvlText w:val="%3."/>
      <w:lvlJc w:val="right"/>
      <w:pPr>
        <w:ind w:left="0" w:firstLine="0"/>
      </w:pPr>
      <w:rPr>
        <w:rFonts w:hint="eastAsia"/>
      </w:rPr>
    </w:lvl>
    <w:lvl w:ilvl="3">
      <w:start w:val="1"/>
      <w:numFmt w:val="decimal"/>
      <w:lvlText w:val="%4."/>
      <w:lvlJc w:val="left"/>
      <w:pPr>
        <w:ind w:left="0" w:firstLine="0"/>
      </w:pPr>
      <w:rPr>
        <w:rFonts w:hint="eastAsia"/>
      </w:rPr>
    </w:lvl>
    <w:lvl w:ilvl="4">
      <w:start w:val="1"/>
      <w:numFmt w:val="lowerLetter"/>
      <w:lvlText w:val="%5)"/>
      <w:lvlJc w:val="left"/>
      <w:pPr>
        <w:ind w:left="0" w:firstLine="0"/>
      </w:pPr>
      <w:rPr>
        <w:rFonts w:hint="eastAsia"/>
      </w:rPr>
    </w:lvl>
    <w:lvl w:ilvl="5">
      <w:start w:val="1"/>
      <w:numFmt w:val="lowerRoman"/>
      <w:lvlText w:val="%6."/>
      <w:lvlJc w:val="right"/>
      <w:pPr>
        <w:ind w:left="0" w:firstLine="0"/>
      </w:pPr>
      <w:rPr>
        <w:rFonts w:hint="eastAsia"/>
      </w:rPr>
    </w:lvl>
    <w:lvl w:ilvl="6">
      <w:start w:val="1"/>
      <w:numFmt w:val="decimal"/>
      <w:lvlText w:val="%7."/>
      <w:lvlJc w:val="left"/>
      <w:pPr>
        <w:ind w:left="0" w:firstLine="0"/>
      </w:pPr>
      <w:rPr>
        <w:rFonts w:hint="eastAsia"/>
      </w:rPr>
    </w:lvl>
    <w:lvl w:ilvl="7">
      <w:start w:val="1"/>
      <w:numFmt w:val="lowerLetter"/>
      <w:lvlText w:val="%8)"/>
      <w:lvlJc w:val="left"/>
      <w:pPr>
        <w:ind w:left="0" w:firstLine="0"/>
      </w:pPr>
      <w:rPr>
        <w:rFonts w:hint="eastAsia"/>
      </w:rPr>
    </w:lvl>
    <w:lvl w:ilvl="8">
      <w:start w:val="1"/>
      <w:numFmt w:val="lowerRoman"/>
      <w:lvlText w:val="%9."/>
      <w:lvlJc w:val="right"/>
      <w:pPr>
        <w:ind w:left="0" w:firstLine="0"/>
      </w:pPr>
      <w:rPr>
        <w:rFonts w:hint="eastAsia"/>
      </w:rPr>
    </w:lvl>
  </w:abstractNum>
  <w:num w:numId="1" w16cid:durableId="169326273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330EF"/>
    <w:rsid w:val="000159B7"/>
    <w:rsid w:val="000635E9"/>
    <w:rsid w:val="00211209"/>
    <w:rsid w:val="0028259E"/>
    <w:rsid w:val="00472CF5"/>
    <w:rsid w:val="004D33BF"/>
    <w:rsid w:val="005956C1"/>
    <w:rsid w:val="005E1F8E"/>
    <w:rsid w:val="00BE63BC"/>
    <w:rsid w:val="00DB29DF"/>
    <w:rsid w:val="00E82CA2"/>
    <w:rsid w:val="00F330EF"/>
    <w:rsid w:val="00FA3A91"/>
    <w:rsid w:val="15E00229"/>
    <w:rsid w:val="4DCD7C9F"/>
    <w:rsid w:val="7A5B2CC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079C730"/>
  <w15:docId w15:val="{9FE5204C-04E8-4901-8CFB-B4F8797DA9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semiHidden="1" w:unhideWhenUsed="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szCs w:val="22"/>
    </w:rPr>
  </w:style>
  <w:style w:type="paragraph" w:styleId="3">
    <w:name w:val="heading 3"/>
    <w:basedOn w:val="a"/>
    <w:next w:val="a"/>
    <w:link w:val="30"/>
    <w:uiPriority w:val="9"/>
    <w:unhideWhenUsed/>
    <w:qFormat/>
    <w:pPr>
      <w:keepNext/>
      <w:keepLines/>
      <w:numPr>
        <w:numId w:val="1"/>
      </w:numPr>
      <w:adjustRightInd w:val="0"/>
      <w:snapToGrid w:val="0"/>
      <w:spacing w:beforeLines="50" w:before="156" w:line="360" w:lineRule="auto"/>
      <w:outlineLvl w:val="2"/>
    </w:pPr>
    <w:rPr>
      <w:rFonts w:ascii="楷体" w:eastAsia="仿宋" w:hAnsi="Times New Roman"/>
      <w:b/>
      <w:bCs/>
      <w:sz w:val="28"/>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pPr>
      <w:widowControl/>
      <w:spacing w:before="100" w:beforeAutospacing="1" w:after="100" w:afterAutospacing="1"/>
      <w:jc w:val="left"/>
    </w:pPr>
    <w:rPr>
      <w:rFonts w:ascii="宋体" w:eastAsia="宋体" w:hAnsi="宋体" w:cs="宋体"/>
      <w:kern w:val="0"/>
      <w:sz w:val="24"/>
      <w:szCs w:val="24"/>
    </w:rPr>
  </w:style>
  <w:style w:type="character" w:customStyle="1" w:styleId="30">
    <w:name w:val="标题 3 字符"/>
    <w:basedOn w:val="a0"/>
    <w:link w:val="3"/>
    <w:uiPriority w:val="9"/>
    <w:qFormat/>
    <w:rPr>
      <w:rFonts w:ascii="楷体" w:eastAsia="仿宋" w:hAnsi="Times New Roman"/>
      <w:b/>
      <w:bCs/>
      <w:sz w:val="28"/>
      <w:szCs w:val="32"/>
    </w:rPr>
  </w:style>
  <w:style w:type="paragraph" w:styleId="a4">
    <w:name w:val="header"/>
    <w:basedOn w:val="a"/>
    <w:link w:val="a5"/>
    <w:uiPriority w:val="99"/>
    <w:unhideWhenUsed/>
    <w:rsid w:val="00E82CA2"/>
    <w:pPr>
      <w:tabs>
        <w:tab w:val="center" w:pos="4153"/>
        <w:tab w:val="right" w:pos="8306"/>
      </w:tabs>
      <w:snapToGrid w:val="0"/>
      <w:jc w:val="center"/>
    </w:pPr>
    <w:rPr>
      <w:sz w:val="18"/>
      <w:szCs w:val="18"/>
    </w:rPr>
  </w:style>
  <w:style w:type="character" w:customStyle="1" w:styleId="a5">
    <w:name w:val="页眉 字符"/>
    <w:basedOn w:val="a0"/>
    <w:link w:val="a4"/>
    <w:uiPriority w:val="99"/>
    <w:rsid w:val="00E82CA2"/>
    <w:rPr>
      <w:kern w:val="2"/>
      <w:sz w:val="18"/>
      <w:szCs w:val="18"/>
    </w:rPr>
  </w:style>
  <w:style w:type="paragraph" w:styleId="a6">
    <w:name w:val="footer"/>
    <w:basedOn w:val="a"/>
    <w:link w:val="a7"/>
    <w:uiPriority w:val="99"/>
    <w:unhideWhenUsed/>
    <w:rsid w:val="00E82CA2"/>
    <w:pPr>
      <w:tabs>
        <w:tab w:val="center" w:pos="4153"/>
        <w:tab w:val="right" w:pos="8306"/>
      </w:tabs>
      <w:snapToGrid w:val="0"/>
      <w:jc w:val="left"/>
    </w:pPr>
    <w:rPr>
      <w:sz w:val="18"/>
      <w:szCs w:val="18"/>
    </w:rPr>
  </w:style>
  <w:style w:type="character" w:customStyle="1" w:styleId="a7">
    <w:name w:val="页脚 字符"/>
    <w:basedOn w:val="a0"/>
    <w:link w:val="a6"/>
    <w:uiPriority w:val="99"/>
    <w:rsid w:val="00E82CA2"/>
    <w:rPr>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TotalTime>
  <Pages>2</Pages>
  <Words>123</Words>
  <Characters>704</Characters>
  <Application>Microsoft Office Word</Application>
  <DocSecurity>0</DocSecurity>
  <Lines>5</Lines>
  <Paragraphs>1</Paragraphs>
  <ScaleCrop>false</ScaleCrop>
  <Company/>
  <LinksUpToDate>false</LinksUpToDate>
  <CharactersWithSpaces>826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lmx</dc:creator>
  <cp:lastModifiedBy>lmx</cp:lastModifiedBy>
  <cp:revision>7</cp:revision>
  <dcterms:created xsi:type="dcterms:W3CDTF">2025-10-22T07:08:00Z</dcterms:created>
  <dcterms:modified xsi:type="dcterms:W3CDTF">2026-10-20T02:44:00Z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eyJoZGlkIjoiOTg1ZTE1MWViMmRkNTcwN2Q4MGY5MTc0ZGIxNTJlOGQiLCJ1c2VySWQiOiI0MTc2NTIzNzYifQ==</vt:lpwstr>
  </property>
  <property fmtid="{D5CDD505-2E9C-101B-9397-08002B2CF9AE}" pid="3" name="KSOProductBuildVer">
    <vt:lpwstr>2052-12.1.0.28802</vt:lpwstr>
  </property>
  <property fmtid="{D5CDD505-2E9C-101B-9397-08002B2CF9AE}" pid="4" name="ICV">
    <vt:lpwstr>11FC4E5F218F428CB0F6EF16474E27CB_13</vt:lpwstr>
  </property>
</Properties>
</file>