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D64" w:rsidRDefault="00591E34">
      <w:pPr>
        <w:jc w:val="center"/>
        <w:rPr>
          <w:rFonts w:ascii="仿宋_GB2312" w:eastAsia="仿宋_GB2312" w:hAnsi="黑体" w:cs="Times New Roman"/>
          <w:sz w:val="40"/>
        </w:rPr>
      </w:pPr>
      <w:r>
        <w:rPr>
          <w:rFonts w:ascii="仿宋_GB2312" w:eastAsia="仿宋_GB2312" w:hAnsi="黑体" w:cs="Times New Roman" w:hint="eastAsia"/>
          <w:sz w:val="40"/>
        </w:rPr>
        <w:t>《连南瑶族自治县中心城区控制性详细规划》局部调整（2026年）草案</w:t>
      </w:r>
    </w:p>
    <w:p w:rsidR="009A7D64" w:rsidRDefault="009A7D64">
      <w:pPr>
        <w:jc w:val="center"/>
        <w:rPr>
          <w:rFonts w:ascii="仿宋_GB2312" w:eastAsia="仿宋_GB2312" w:hAnsi="黑体" w:cs="Times New Roman"/>
          <w:sz w:val="40"/>
        </w:rPr>
      </w:pPr>
    </w:p>
    <w:p w:rsidR="009A7D64" w:rsidRDefault="00591E34">
      <w:pPr>
        <w:outlineLvl w:val="0"/>
        <w:rPr>
          <w:rFonts w:ascii="仿宋_GB2312" w:eastAsia="仿宋_GB2312" w:hAnsi="黑体" w:cs="Times New Roman"/>
          <w:b/>
          <w:sz w:val="32"/>
        </w:rPr>
      </w:pPr>
      <w:r>
        <w:rPr>
          <w:rFonts w:ascii="仿宋_GB2312" w:eastAsia="仿宋_GB2312" w:hAnsi="黑体" w:cs="Times New Roman" w:hint="eastAsia"/>
          <w:b/>
          <w:sz w:val="32"/>
        </w:rPr>
        <w:t>一、调整范围</w:t>
      </w:r>
    </w:p>
    <w:p w:rsidR="009A7D64" w:rsidRDefault="00591E34">
      <w:pPr>
        <w:ind w:firstLineChars="200" w:firstLine="640"/>
        <w:rPr>
          <w:rFonts w:ascii="仿宋_GB2312" w:eastAsia="仿宋_GB2312" w:hAnsi="等线" w:cs="Times New Roman"/>
          <w:sz w:val="32"/>
          <w:szCs w:val="28"/>
        </w:rPr>
      </w:pPr>
      <w:r>
        <w:rPr>
          <w:rFonts w:ascii="仿宋_GB2312" w:eastAsia="仿宋_GB2312" w:hAnsi="等线" w:cs="Times New Roman" w:hint="eastAsia"/>
          <w:sz w:val="32"/>
          <w:szCs w:val="28"/>
        </w:rPr>
        <w:t>对《连南瑶族自治县中心城区控制性详细规划》（以下简称“原控规”）部分地块进行用地性质及用地边界的调整。调整涉及地块面积约</w:t>
      </w:r>
      <w:r w:rsidR="00832F3D" w:rsidRPr="00832F3D">
        <w:rPr>
          <w:rFonts w:ascii="仿宋_GB2312" w:eastAsia="仿宋_GB2312" w:hAnsi="等线" w:cs="Times New Roman"/>
          <w:sz w:val="32"/>
          <w:szCs w:val="28"/>
        </w:rPr>
        <w:t>1</w:t>
      </w:r>
      <w:r w:rsidR="00832F3D">
        <w:rPr>
          <w:rFonts w:ascii="仿宋_GB2312" w:eastAsia="仿宋_GB2312" w:hAnsi="等线" w:cs="Times New Roman"/>
          <w:sz w:val="32"/>
          <w:szCs w:val="28"/>
        </w:rPr>
        <w:t>.</w:t>
      </w:r>
      <w:r w:rsidR="00832F3D" w:rsidRPr="00832F3D">
        <w:rPr>
          <w:rFonts w:ascii="仿宋_GB2312" w:eastAsia="仿宋_GB2312" w:hAnsi="等线" w:cs="Times New Roman"/>
          <w:sz w:val="32"/>
          <w:szCs w:val="28"/>
        </w:rPr>
        <w:t>6</w:t>
      </w:r>
      <w:r w:rsidR="00832F3D">
        <w:rPr>
          <w:rFonts w:ascii="仿宋_GB2312" w:eastAsia="仿宋_GB2312" w:hAnsi="等线" w:cs="Times New Roman"/>
          <w:sz w:val="32"/>
          <w:szCs w:val="28"/>
        </w:rPr>
        <w:t>7公顷</w:t>
      </w:r>
      <w:r>
        <w:rPr>
          <w:rFonts w:ascii="仿宋_GB2312" w:eastAsia="仿宋_GB2312" w:hAnsi="等线" w:cs="Times New Roman" w:hint="eastAsia"/>
          <w:sz w:val="32"/>
          <w:szCs w:val="28"/>
        </w:rPr>
        <w:t>，涉及</w:t>
      </w:r>
      <w:r w:rsidR="00223DBC" w:rsidRPr="00223DBC">
        <w:rPr>
          <w:rFonts w:ascii="仿宋_GB2312" w:eastAsia="仿宋_GB2312" w:hAnsi="等线" w:cs="Times New Roman"/>
          <w:sz w:val="32"/>
          <w:szCs w:val="28"/>
        </w:rPr>
        <w:t>LN-E</w:t>
      </w:r>
      <w:r w:rsidR="00223DBC">
        <w:rPr>
          <w:rFonts w:ascii="仿宋_GB2312" w:eastAsia="仿宋_GB2312" w:hAnsi="等线" w:cs="Times New Roman" w:hint="eastAsia"/>
          <w:sz w:val="32"/>
          <w:szCs w:val="28"/>
        </w:rPr>
        <w:t>单元，</w:t>
      </w:r>
      <w:r w:rsidR="00832F3D">
        <w:rPr>
          <w:rFonts w:ascii="仿宋_GB2312" w:eastAsia="仿宋_GB2312" w:hAnsi="等线" w:cs="Times New Roman" w:hint="eastAsia"/>
          <w:sz w:val="32"/>
          <w:szCs w:val="28"/>
        </w:rPr>
        <w:t>分别</w:t>
      </w:r>
      <w:r>
        <w:rPr>
          <w:rFonts w:ascii="仿宋_GB2312" w:eastAsia="仿宋_GB2312" w:hAnsi="等线" w:cs="Times New Roman" w:hint="eastAsia"/>
          <w:sz w:val="32"/>
          <w:szCs w:val="28"/>
        </w:rPr>
        <w:t>为</w:t>
      </w:r>
      <w:r w:rsidR="00832F3D">
        <w:rPr>
          <w:rFonts w:ascii="仿宋_GB2312" w:eastAsia="仿宋_GB2312" w:hAnsi="等线" w:cs="Times New Roman"/>
          <w:sz w:val="32"/>
          <w:szCs w:val="28"/>
        </w:rPr>
        <w:t>LN-E-052</w:t>
      </w:r>
      <w:r w:rsidR="00832F3D">
        <w:rPr>
          <w:rFonts w:ascii="仿宋_GB2312" w:eastAsia="仿宋_GB2312" w:hAnsi="等线" w:cs="Times New Roman" w:hint="eastAsia"/>
          <w:sz w:val="32"/>
          <w:szCs w:val="28"/>
        </w:rPr>
        <w:t>和</w:t>
      </w:r>
      <w:r w:rsidR="00223DBC" w:rsidRPr="00223DBC">
        <w:rPr>
          <w:rFonts w:ascii="仿宋_GB2312" w:eastAsia="仿宋_GB2312" w:hAnsi="等线" w:cs="Times New Roman"/>
          <w:sz w:val="32"/>
          <w:szCs w:val="28"/>
        </w:rPr>
        <w:t>LN-E-053</w:t>
      </w:r>
      <w:r>
        <w:rPr>
          <w:rFonts w:ascii="仿宋_GB2312" w:eastAsia="仿宋_GB2312" w:hAnsi="等线" w:cs="Times New Roman" w:hint="eastAsia"/>
          <w:sz w:val="32"/>
          <w:szCs w:val="28"/>
        </w:rPr>
        <w:t>地块。</w:t>
      </w:r>
    </w:p>
    <w:p w:rsidR="009A7D64" w:rsidRDefault="002B0A1A" w:rsidP="002B0A1A">
      <w:pPr>
        <w:jc w:val="center"/>
        <w:rPr>
          <w:rFonts w:ascii="仿宋_GB2312" w:eastAsia="仿宋_GB2312" w:hAnsi="等线" w:cs="Times New Roman"/>
          <w:sz w:val="32"/>
          <w:szCs w:val="28"/>
        </w:rPr>
      </w:pPr>
      <w:r>
        <w:rPr>
          <w:rFonts w:ascii="仿宋_GB2312" w:eastAsia="仿宋_GB2312" w:hAnsi="等线" w:cs="Times New Roman"/>
          <w:noProof/>
          <w:sz w:val="32"/>
          <w:szCs w:val="28"/>
        </w:rPr>
        <w:drawing>
          <wp:inline distT="0" distB="0" distL="0" distR="0" wp14:anchorId="44E5F9FC">
            <wp:extent cx="5227092" cy="5592897"/>
            <wp:effectExtent l="0" t="0" r="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588" cy="5601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7D64" w:rsidRDefault="00591E34">
      <w:pPr>
        <w:rPr>
          <w:rFonts w:ascii="仿宋_GB2312" w:eastAsia="仿宋_GB2312" w:hAnsi="等线" w:cs="Times New Roman"/>
          <w:b/>
          <w:sz w:val="32"/>
          <w:szCs w:val="28"/>
        </w:rPr>
      </w:pPr>
      <w:r>
        <w:rPr>
          <w:rFonts w:ascii="仿宋_GB2312" w:eastAsia="仿宋_GB2312" w:hAnsi="等线" w:cs="Times New Roman" w:hint="eastAsia"/>
          <w:b/>
          <w:sz w:val="32"/>
          <w:szCs w:val="28"/>
        </w:rPr>
        <w:lastRenderedPageBreak/>
        <w:t>二、调整内容</w:t>
      </w:r>
    </w:p>
    <w:p w:rsidR="00832F3D" w:rsidRDefault="00832F3D">
      <w:pPr>
        <w:ind w:firstLineChars="200" w:firstLine="640"/>
        <w:rPr>
          <w:rFonts w:ascii="仿宋_GB2312" w:eastAsia="仿宋_GB2312" w:hAnsi="等线" w:cs="Times New Roman"/>
          <w:sz w:val="32"/>
          <w:szCs w:val="28"/>
        </w:rPr>
      </w:pPr>
      <w:r w:rsidRPr="00832F3D">
        <w:rPr>
          <w:rFonts w:ascii="仿宋_GB2312" w:eastAsia="仿宋_GB2312" w:hAnsi="等线" w:cs="Times New Roman" w:hint="eastAsia"/>
          <w:sz w:val="32"/>
          <w:szCs w:val="28"/>
        </w:rPr>
        <w:t>根据地块权属修正LN-E-052地块范围，修正后LN-E-052</w:t>
      </w:r>
      <w:r>
        <w:rPr>
          <w:rFonts w:ascii="仿宋_GB2312" w:eastAsia="仿宋_GB2312" w:hAnsi="等线" w:cs="Times New Roman" w:hint="eastAsia"/>
          <w:sz w:val="32"/>
          <w:szCs w:val="28"/>
        </w:rPr>
        <w:t>用地</w:t>
      </w:r>
      <w:r w:rsidRPr="00832F3D">
        <w:rPr>
          <w:rFonts w:ascii="仿宋_GB2312" w:eastAsia="仿宋_GB2312" w:hAnsi="等线" w:cs="Times New Roman" w:hint="eastAsia"/>
          <w:sz w:val="32"/>
          <w:szCs w:val="28"/>
        </w:rPr>
        <w:t>性质为机关团体用地（0801），用地面积为8154.24 ㎡，指标不变。</w:t>
      </w:r>
    </w:p>
    <w:p w:rsidR="009A7D64" w:rsidRDefault="00A21ABA">
      <w:pPr>
        <w:ind w:firstLineChars="200" w:firstLine="640"/>
        <w:rPr>
          <w:rFonts w:ascii="仿宋_GB2312" w:eastAsia="仿宋_GB2312" w:hAnsi="等线" w:cs="Times New Roman"/>
          <w:sz w:val="32"/>
          <w:szCs w:val="28"/>
        </w:rPr>
      </w:pPr>
      <w:r w:rsidRPr="00A21ABA">
        <w:rPr>
          <w:rFonts w:ascii="仿宋_GB2312" w:eastAsia="仿宋_GB2312" w:hAnsi="等线" w:cs="Times New Roman" w:hint="eastAsia"/>
          <w:sz w:val="32"/>
          <w:szCs w:val="28"/>
        </w:rPr>
        <w:t>落实项目建设需求，统筹片区产业空间布局</w:t>
      </w:r>
      <w:r w:rsidR="00591E34">
        <w:rPr>
          <w:rFonts w:ascii="仿宋_GB2312" w:eastAsia="仿宋_GB2312" w:hAnsi="等线" w:cs="Times New Roman" w:hint="eastAsia"/>
          <w:sz w:val="32"/>
          <w:szCs w:val="28"/>
        </w:rPr>
        <w:t>。调整</w:t>
      </w:r>
      <w:r w:rsidRPr="00A21ABA">
        <w:rPr>
          <w:rFonts w:ascii="仿宋_GB2312" w:eastAsia="仿宋_GB2312" w:hAnsi="等线" w:cs="Times New Roman"/>
          <w:sz w:val="32"/>
          <w:szCs w:val="28"/>
        </w:rPr>
        <w:t>LN-E-053</w:t>
      </w:r>
      <w:r w:rsidR="00591E34">
        <w:rPr>
          <w:rFonts w:ascii="仿宋_GB2312" w:eastAsia="仿宋_GB2312" w:hAnsi="等线" w:cs="Times New Roman" w:hint="eastAsia"/>
          <w:sz w:val="32"/>
          <w:szCs w:val="28"/>
        </w:rPr>
        <w:t>地块用地性质，将原控规</w:t>
      </w:r>
      <w:r w:rsidRPr="00A21ABA">
        <w:rPr>
          <w:rFonts w:ascii="仿宋_GB2312" w:eastAsia="仿宋_GB2312" w:hAnsi="等线" w:cs="Times New Roman"/>
          <w:sz w:val="32"/>
          <w:szCs w:val="28"/>
        </w:rPr>
        <w:t>8504.22</w:t>
      </w:r>
      <w:r w:rsidR="00591E34">
        <w:rPr>
          <w:rFonts w:ascii="仿宋_GB2312" w:eastAsia="仿宋_GB2312" w:hAnsi="等线" w:cs="Times New Roman" w:hint="eastAsia"/>
          <w:sz w:val="32"/>
          <w:szCs w:val="28"/>
        </w:rPr>
        <w:t>㎡</w:t>
      </w:r>
      <w:r w:rsidRPr="00A21ABA">
        <w:rPr>
          <w:rFonts w:ascii="仿宋_GB2312" w:eastAsia="仿宋_GB2312" w:hAnsi="等线" w:cs="Times New Roman" w:hint="eastAsia"/>
          <w:sz w:val="32"/>
          <w:szCs w:val="28"/>
        </w:rPr>
        <w:t>商业用地</w:t>
      </w:r>
      <w:r>
        <w:rPr>
          <w:rFonts w:ascii="仿宋_GB2312" w:eastAsia="仿宋_GB2312" w:hAnsi="等线" w:cs="Times New Roman" w:hint="eastAsia"/>
          <w:sz w:val="32"/>
          <w:szCs w:val="28"/>
        </w:rPr>
        <w:t>（B</w:t>
      </w:r>
      <w:r>
        <w:rPr>
          <w:rFonts w:ascii="仿宋_GB2312" w:eastAsia="仿宋_GB2312" w:hAnsi="等线" w:cs="Times New Roman"/>
          <w:sz w:val="32"/>
          <w:szCs w:val="28"/>
        </w:rPr>
        <w:t>1</w:t>
      </w:r>
      <w:r>
        <w:rPr>
          <w:rFonts w:ascii="仿宋_GB2312" w:eastAsia="仿宋_GB2312" w:hAnsi="等线" w:cs="Times New Roman" w:hint="eastAsia"/>
          <w:sz w:val="32"/>
          <w:szCs w:val="28"/>
        </w:rPr>
        <w:t>）</w:t>
      </w:r>
      <w:r w:rsidR="00591E34">
        <w:rPr>
          <w:rFonts w:ascii="仿宋_GB2312" w:eastAsia="仿宋_GB2312" w:hAnsi="等线" w:cs="Times New Roman"/>
          <w:sz w:val="32"/>
          <w:szCs w:val="28"/>
        </w:rPr>
        <w:t>调整为</w:t>
      </w:r>
      <w:r w:rsidRPr="00A21ABA">
        <w:rPr>
          <w:rFonts w:ascii="仿宋_GB2312" w:eastAsia="仿宋_GB2312" w:hAnsi="等线" w:cs="Times New Roman" w:hint="eastAsia"/>
          <w:sz w:val="32"/>
          <w:szCs w:val="28"/>
        </w:rPr>
        <w:t>商业用地+二类城镇住宅用地（0901+070102</w:t>
      </w:r>
      <w:r>
        <w:rPr>
          <w:rFonts w:ascii="仿宋_GB2312" w:eastAsia="仿宋_GB2312" w:hAnsi="等线" w:cs="Times New Roman" w:hint="eastAsia"/>
          <w:sz w:val="32"/>
          <w:szCs w:val="28"/>
        </w:rPr>
        <w:t>）</w:t>
      </w:r>
      <w:r w:rsidR="00591E34">
        <w:rPr>
          <w:rFonts w:ascii="仿宋_GB2312" w:eastAsia="仿宋_GB2312" w:hAnsi="等线" w:cs="Times New Roman"/>
          <w:sz w:val="32"/>
          <w:szCs w:val="28"/>
        </w:rPr>
        <w:t>，</w:t>
      </w:r>
      <w:r w:rsidRPr="00A21ABA">
        <w:rPr>
          <w:rFonts w:ascii="仿宋_GB2312" w:eastAsia="仿宋_GB2312" w:hAnsi="等线" w:cs="Times New Roman" w:hint="eastAsia"/>
          <w:sz w:val="32"/>
          <w:szCs w:val="28"/>
        </w:rPr>
        <w:t>兼容二类城镇住宅用地≤40%</w:t>
      </w:r>
      <w:r>
        <w:rPr>
          <w:rFonts w:ascii="仿宋_GB2312" w:eastAsia="仿宋_GB2312" w:hAnsi="等线" w:cs="Times New Roman" w:hint="eastAsia"/>
          <w:sz w:val="32"/>
          <w:szCs w:val="28"/>
        </w:rPr>
        <w:t>、</w:t>
      </w:r>
      <w:r w:rsidRPr="00A21ABA">
        <w:rPr>
          <w:rFonts w:ascii="仿宋_GB2312" w:eastAsia="仿宋_GB2312" w:hAnsi="等线" w:cs="Times New Roman" w:hint="eastAsia"/>
          <w:sz w:val="32"/>
          <w:szCs w:val="28"/>
        </w:rPr>
        <w:t>容积率</w:t>
      </w:r>
      <w:r>
        <w:rPr>
          <w:rFonts w:ascii="仿宋_GB2312" w:eastAsia="仿宋_GB2312" w:hAnsi="等线" w:cs="Times New Roman" w:hint="eastAsia"/>
          <w:sz w:val="32"/>
          <w:szCs w:val="28"/>
        </w:rPr>
        <w:t>≤</w:t>
      </w:r>
      <w:r w:rsidRPr="00A21ABA">
        <w:rPr>
          <w:rFonts w:ascii="仿宋_GB2312" w:eastAsia="仿宋_GB2312" w:hAnsi="等线" w:cs="Times New Roman" w:hint="eastAsia"/>
          <w:sz w:val="32"/>
          <w:szCs w:val="28"/>
        </w:rPr>
        <w:t>2.0</w:t>
      </w:r>
      <w:r>
        <w:rPr>
          <w:rFonts w:ascii="仿宋_GB2312" w:eastAsia="仿宋_GB2312" w:hAnsi="等线" w:cs="Times New Roman" w:hint="eastAsia"/>
          <w:sz w:val="32"/>
          <w:szCs w:val="28"/>
        </w:rPr>
        <w:t>、</w:t>
      </w:r>
      <w:r w:rsidRPr="00A21ABA">
        <w:rPr>
          <w:rFonts w:ascii="仿宋_GB2312" w:eastAsia="仿宋_GB2312" w:hAnsi="等线" w:cs="Times New Roman" w:hint="eastAsia"/>
          <w:sz w:val="32"/>
          <w:szCs w:val="28"/>
        </w:rPr>
        <w:t>建筑密度≤</w:t>
      </w:r>
      <w:r w:rsidR="008D0EDE">
        <w:rPr>
          <w:rFonts w:ascii="仿宋_GB2312" w:eastAsia="仿宋_GB2312" w:hAnsi="等线" w:cs="Times New Roman"/>
          <w:sz w:val="32"/>
          <w:szCs w:val="28"/>
        </w:rPr>
        <w:t>40</w:t>
      </w:r>
      <w:r w:rsidRPr="00A21ABA">
        <w:rPr>
          <w:rFonts w:ascii="仿宋_GB2312" w:eastAsia="仿宋_GB2312" w:hAnsi="等线" w:cs="Times New Roman" w:hint="eastAsia"/>
          <w:sz w:val="32"/>
          <w:szCs w:val="28"/>
        </w:rPr>
        <w:t>%</w:t>
      </w:r>
      <w:r>
        <w:rPr>
          <w:rFonts w:ascii="仿宋_GB2312" w:eastAsia="仿宋_GB2312" w:hAnsi="等线" w:cs="Times New Roman" w:hint="eastAsia"/>
          <w:sz w:val="32"/>
          <w:szCs w:val="28"/>
        </w:rPr>
        <w:t>、</w:t>
      </w:r>
      <w:r w:rsidRPr="00A21ABA">
        <w:rPr>
          <w:rFonts w:ascii="仿宋_GB2312" w:eastAsia="仿宋_GB2312" w:hAnsi="等线" w:cs="Times New Roman" w:hint="eastAsia"/>
          <w:sz w:val="32"/>
          <w:szCs w:val="28"/>
        </w:rPr>
        <w:t>绿地率≥25%</w:t>
      </w:r>
      <w:r>
        <w:rPr>
          <w:rFonts w:ascii="仿宋_GB2312" w:eastAsia="仿宋_GB2312" w:hAnsi="等线" w:cs="Times New Roman" w:hint="eastAsia"/>
          <w:sz w:val="32"/>
          <w:szCs w:val="28"/>
        </w:rPr>
        <w:t>、</w:t>
      </w:r>
      <w:r w:rsidRPr="00A21ABA">
        <w:rPr>
          <w:rFonts w:ascii="仿宋_GB2312" w:eastAsia="仿宋_GB2312" w:hAnsi="等线" w:cs="Times New Roman" w:hint="eastAsia"/>
          <w:sz w:val="32"/>
          <w:szCs w:val="28"/>
        </w:rPr>
        <w:t>建筑限高≤</w:t>
      </w:r>
      <w:r w:rsidR="008D0EDE">
        <w:rPr>
          <w:rFonts w:ascii="仿宋_GB2312" w:eastAsia="仿宋_GB2312" w:hAnsi="等线" w:cs="Times New Roman"/>
          <w:sz w:val="32"/>
          <w:szCs w:val="28"/>
        </w:rPr>
        <w:t>54</w:t>
      </w:r>
      <w:r>
        <w:rPr>
          <w:rFonts w:ascii="仿宋_GB2312" w:eastAsia="仿宋_GB2312" w:hAnsi="等线" w:cs="Times New Roman" w:hint="eastAsia"/>
          <w:sz w:val="32"/>
          <w:szCs w:val="28"/>
        </w:rPr>
        <w:t>米</w:t>
      </w:r>
      <w:r w:rsidRPr="00A21ABA">
        <w:rPr>
          <w:rFonts w:ascii="仿宋_GB2312" w:eastAsia="仿宋_GB2312" w:hAnsi="等线" w:cs="Times New Roman" w:hint="eastAsia"/>
          <w:sz w:val="32"/>
          <w:szCs w:val="28"/>
        </w:rPr>
        <w:t>。</w:t>
      </w:r>
    </w:p>
    <w:p w:rsidR="009A7D64" w:rsidRDefault="009A7D64">
      <w:pPr>
        <w:ind w:firstLineChars="200" w:firstLine="640"/>
        <w:rPr>
          <w:rFonts w:ascii="仿宋_GB2312" w:eastAsia="仿宋_GB2312" w:hAnsi="等线" w:cs="Times New Roman"/>
          <w:sz w:val="32"/>
          <w:szCs w:val="28"/>
        </w:rPr>
      </w:pPr>
    </w:p>
    <w:p w:rsidR="009A7D64" w:rsidRDefault="00591E34">
      <w:pPr>
        <w:rPr>
          <w:rFonts w:ascii="仿宋_GB2312" w:eastAsia="仿宋_GB2312" w:hAnsi="等线" w:cs="Times New Roman"/>
          <w:b/>
          <w:sz w:val="32"/>
          <w:szCs w:val="28"/>
        </w:rPr>
      </w:pPr>
      <w:r>
        <w:rPr>
          <w:rFonts w:ascii="仿宋_GB2312" w:eastAsia="仿宋_GB2312" w:hAnsi="等线" w:cs="Times New Roman"/>
          <w:b/>
          <w:sz w:val="32"/>
          <w:szCs w:val="28"/>
        </w:rPr>
        <w:t>三、调整对比</w:t>
      </w:r>
    </w:p>
    <w:p w:rsidR="009A7D64" w:rsidRDefault="00591E34">
      <w:pPr>
        <w:jc w:val="center"/>
        <w:rPr>
          <w:rFonts w:ascii="仿宋_GB2312" w:eastAsia="仿宋_GB2312" w:hAnsi="等线" w:cs="Times New Roman"/>
          <w:sz w:val="32"/>
          <w:szCs w:val="28"/>
        </w:rPr>
      </w:pPr>
      <w:r>
        <w:rPr>
          <w:rFonts w:ascii="仿宋_GB2312" w:eastAsia="仿宋_GB2312" w:hAnsi="等线" w:cs="Times New Roman" w:hint="eastAsia"/>
          <w:sz w:val="32"/>
          <w:szCs w:val="28"/>
        </w:rPr>
        <w:t>《连南瑶族自治县中心城区控制性详细规划》局部调整</w:t>
      </w:r>
    </w:p>
    <w:p w:rsidR="009A7D64" w:rsidRDefault="00300DA3">
      <w:pPr>
        <w:jc w:val="center"/>
        <w:rPr>
          <w:rFonts w:ascii="仿宋_GB2312" w:eastAsia="仿宋_GB2312" w:hAnsi="等线" w:cs="Times New Roman"/>
          <w:sz w:val="32"/>
          <w:szCs w:val="28"/>
        </w:rPr>
      </w:pPr>
      <w:r>
        <w:rPr>
          <w:rFonts w:ascii="仿宋_GB2312" w:eastAsia="仿宋_GB2312" w:hAnsi="等线" w:cs="Times New Roman"/>
          <w:sz w:val="32"/>
          <w:szCs w:val="28"/>
        </w:rPr>
        <w:t>LN-E-052、</w:t>
      </w:r>
      <w:r w:rsidR="00A21ABA" w:rsidRPr="00A21ABA">
        <w:rPr>
          <w:rFonts w:ascii="仿宋_GB2312" w:eastAsia="仿宋_GB2312" w:hAnsi="等线" w:cs="Times New Roman"/>
          <w:sz w:val="32"/>
          <w:szCs w:val="28"/>
        </w:rPr>
        <w:t>LN-E-053</w:t>
      </w:r>
      <w:r w:rsidR="00591E34">
        <w:rPr>
          <w:rFonts w:ascii="仿宋_GB2312" w:eastAsia="仿宋_GB2312" w:hAnsi="等线" w:cs="Times New Roman" w:hint="eastAsia"/>
          <w:sz w:val="32"/>
          <w:szCs w:val="28"/>
        </w:rPr>
        <w:t>地块</w:t>
      </w:r>
    </w:p>
    <w:p w:rsidR="009A7D64" w:rsidRDefault="00832F3D" w:rsidP="008C7AD3">
      <w:pPr>
        <w:jc w:val="center"/>
        <w:rPr>
          <w:rFonts w:ascii="仿宋_GB2312" w:eastAsia="仿宋_GB2312" w:hAnsi="等线" w:cs="Times New Roman"/>
          <w:sz w:val="32"/>
          <w:szCs w:val="28"/>
        </w:rPr>
      </w:pPr>
      <w:r>
        <w:rPr>
          <w:rFonts w:ascii="仿宋_GB2312" w:eastAsia="仿宋_GB2312" w:hAnsi="等线" w:cs="Times New Roman"/>
          <w:noProof/>
          <w:sz w:val="32"/>
          <w:szCs w:val="28"/>
        </w:rPr>
        <w:drawing>
          <wp:inline distT="0" distB="0" distL="0" distR="0" wp14:anchorId="795B9E6B">
            <wp:extent cx="4339988" cy="3333613"/>
            <wp:effectExtent l="0" t="0" r="381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53" b="15190"/>
                    <a:stretch/>
                  </pic:blipFill>
                  <pic:spPr bwMode="auto">
                    <a:xfrm>
                      <a:off x="0" y="0"/>
                      <a:ext cx="4370418" cy="3356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7D64" w:rsidRDefault="00591E34">
      <w:pPr>
        <w:jc w:val="center"/>
        <w:rPr>
          <w:rFonts w:ascii="仿宋_GB2312" w:eastAsia="仿宋_GB2312" w:hAnsi="等线" w:cs="Times New Roman"/>
          <w:sz w:val="32"/>
          <w:szCs w:val="28"/>
        </w:rPr>
      </w:pPr>
      <w:r>
        <w:rPr>
          <w:rFonts w:ascii="仿宋_GB2312" w:eastAsia="仿宋_GB2312" w:hAnsi="等线" w:cs="Times New Roman" w:hint="eastAsia"/>
          <w:sz w:val="32"/>
          <w:szCs w:val="28"/>
        </w:rPr>
        <w:t>调整前</w:t>
      </w:r>
    </w:p>
    <w:p w:rsidR="009A7D64" w:rsidRDefault="00300DA3" w:rsidP="008C7AD3">
      <w:pPr>
        <w:jc w:val="center"/>
        <w:rPr>
          <w:rFonts w:ascii="仿宋_GB2312" w:eastAsia="仿宋_GB2312" w:hAnsi="等线" w:cs="Times New Roman"/>
          <w:sz w:val="32"/>
          <w:szCs w:val="28"/>
        </w:rPr>
      </w:pPr>
      <w:r>
        <w:rPr>
          <w:rFonts w:ascii="仿宋_GB2312" w:eastAsia="仿宋_GB2312" w:hAnsi="等线" w:cs="Times New Roman"/>
          <w:noProof/>
          <w:sz w:val="32"/>
          <w:szCs w:val="28"/>
        </w:rPr>
        <w:lastRenderedPageBreak/>
        <w:drawing>
          <wp:inline distT="0" distB="0" distL="0" distR="0" wp14:anchorId="1AB671DA">
            <wp:extent cx="4135272" cy="3179928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78" b="16807"/>
                    <a:stretch/>
                  </pic:blipFill>
                  <pic:spPr bwMode="auto">
                    <a:xfrm>
                      <a:off x="0" y="0"/>
                      <a:ext cx="4142693" cy="318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7D64" w:rsidRDefault="00591E34" w:rsidP="002338B8">
      <w:pPr>
        <w:jc w:val="center"/>
        <w:rPr>
          <w:rFonts w:ascii="仿宋_GB2312" w:eastAsia="仿宋_GB2312" w:hAnsi="等线" w:cs="Times New Roman"/>
          <w:sz w:val="32"/>
          <w:szCs w:val="28"/>
        </w:rPr>
      </w:pPr>
      <w:r>
        <w:rPr>
          <w:rFonts w:ascii="仿宋_GB2312" w:eastAsia="仿宋_GB2312" w:hAnsi="等线" w:cs="Times New Roman"/>
          <w:sz w:val="32"/>
          <w:szCs w:val="28"/>
        </w:rPr>
        <w:t>调整后</w:t>
      </w:r>
    </w:p>
    <w:p w:rsidR="009A7D64" w:rsidRDefault="008C683E">
      <w:pPr>
        <w:jc w:val="center"/>
        <w:rPr>
          <w:rFonts w:ascii="仿宋_GB2312" w:eastAsia="仿宋_GB2312" w:hAnsi="等线" w:cs="Times New Roman"/>
          <w:sz w:val="32"/>
          <w:szCs w:val="28"/>
        </w:rPr>
      </w:pPr>
      <w:r>
        <w:rPr>
          <w:rFonts w:ascii="仿宋_GB2312" w:eastAsia="仿宋_GB2312" w:hAnsi="等线" w:cs="Times New Roman" w:hint="eastAsia"/>
          <w:sz w:val="32"/>
          <w:szCs w:val="28"/>
        </w:rPr>
        <w:t>调整后</w:t>
      </w:r>
      <w:r w:rsidR="00591E34">
        <w:rPr>
          <w:rFonts w:ascii="仿宋_GB2312" w:eastAsia="仿宋_GB2312" w:hAnsi="等线" w:cs="Times New Roman" w:hint="eastAsia"/>
          <w:sz w:val="32"/>
          <w:szCs w:val="28"/>
        </w:rPr>
        <w:t>地块规划控制指标表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883"/>
        <w:gridCol w:w="695"/>
        <w:gridCol w:w="1006"/>
        <w:gridCol w:w="546"/>
        <w:gridCol w:w="1256"/>
        <w:gridCol w:w="599"/>
        <w:gridCol w:w="579"/>
        <w:gridCol w:w="599"/>
        <w:gridCol w:w="437"/>
      </w:tblGrid>
      <w:tr w:rsidR="00807BDF" w:rsidRPr="00807BDF" w:rsidTr="00807BDF">
        <w:trPr>
          <w:trHeight w:val="14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地块编码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土地使用性质代码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土地使用性质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土地使用兼容性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用地面积(平方米)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容积率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地面以上总计容建筑面积（平方米）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建筑密度(%)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绿地率(%)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建筑限高(m)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807BDF" w:rsidRPr="00807BDF" w:rsidTr="00807BDF">
        <w:trPr>
          <w:trHeight w:val="5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LN-E-053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0801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机关团体用地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—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8154.24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20385.60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≤35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≥30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≤36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07BDF" w:rsidRPr="00807BDF" w:rsidTr="00807BDF">
        <w:trPr>
          <w:trHeight w:val="8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LN-E-053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0901+070102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商业用地+二类城镇住宅用地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二类城镇住宅用地≤40%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8504.22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2.0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17008.44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≤40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≥25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≤54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DF" w:rsidRPr="00807BDF" w:rsidRDefault="00807BDF" w:rsidP="00807BD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807BDF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9A7D64" w:rsidRDefault="009A7D64" w:rsidP="008C7AD3">
      <w:pPr>
        <w:rPr>
          <w:rFonts w:ascii="仿宋_GB2312" w:eastAsia="仿宋_GB2312" w:hAnsi="等线" w:cs="Times New Roman"/>
          <w:sz w:val="32"/>
          <w:szCs w:val="28"/>
        </w:rPr>
      </w:pPr>
      <w:bookmarkStart w:id="0" w:name="_GoBack"/>
      <w:bookmarkEnd w:id="0"/>
    </w:p>
    <w:sectPr w:rsidR="009A7D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0D7" w:rsidRDefault="00E440D7" w:rsidP="00B0046C">
      <w:r>
        <w:separator/>
      </w:r>
    </w:p>
  </w:endnote>
  <w:endnote w:type="continuationSeparator" w:id="0">
    <w:p w:rsidR="00E440D7" w:rsidRDefault="00E440D7" w:rsidP="00B0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0D7" w:rsidRDefault="00E440D7" w:rsidP="00B0046C">
      <w:r>
        <w:separator/>
      </w:r>
    </w:p>
  </w:footnote>
  <w:footnote w:type="continuationSeparator" w:id="0">
    <w:p w:rsidR="00E440D7" w:rsidRDefault="00E440D7" w:rsidP="00B004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504"/>
    <w:rsid w:val="00027FDF"/>
    <w:rsid w:val="00056AB9"/>
    <w:rsid w:val="00223DBC"/>
    <w:rsid w:val="002338B8"/>
    <w:rsid w:val="002B0A1A"/>
    <w:rsid w:val="002D25DE"/>
    <w:rsid w:val="002E1D5F"/>
    <w:rsid w:val="00300DA3"/>
    <w:rsid w:val="0039395A"/>
    <w:rsid w:val="003F7921"/>
    <w:rsid w:val="00484235"/>
    <w:rsid w:val="004A5818"/>
    <w:rsid w:val="00540252"/>
    <w:rsid w:val="00591E34"/>
    <w:rsid w:val="006E244B"/>
    <w:rsid w:val="007B7901"/>
    <w:rsid w:val="00807BDF"/>
    <w:rsid w:val="00832F3D"/>
    <w:rsid w:val="008664B5"/>
    <w:rsid w:val="008C683E"/>
    <w:rsid w:val="008C7AD3"/>
    <w:rsid w:val="008D0EDE"/>
    <w:rsid w:val="00931FD6"/>
    <w:rsid w:val="00941504"/>
    <w:rsid w:val="009904BD"/>
    <w:rsid w:val="009A7D64"/>
    <w:rsid w:val="009D4E31"/>
    <w:rsid w:val="009E5D5D"/>
    <w:rsid w:val="00A21ABA"/>
    <w:rsid w:val="00A36A2C"/>
    <w:rsid w:val="00A450CA"/>
    <w:rsid w:val="00AB5360"/>
    <w:rsid w:val="00B0046C"/>
    <w:rsid w:val="00CB0F6D"/>
    <w:rsid w:val="00CB6A6D"/>
    <w:rsid w:val="00CF78B3"/>
    <w:rsid w:val="00D157E0"/>
    <w:rsid w:val="00D665BA"/>
    <w:rsid w:val="00DB7786"/>
    <w:rsid w:val="00E375C6"/>
    <w:rsid w:val="00E440D7"/>
    <w:rsid w:val="00EC0399"/>
    <w:rsid w:val="00FD1714"/>
    <w:rsid w:val="00FD4703"/>
    <w:rsid w:val="26EC42D4"/>
    <w:rsid w:val="5EC0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2A36E3-92E8-4040-B535-FA42BD88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罗海玲</dc:creator>
  <cp:lastModifiedBy>罗海玲</cp:lastModifiedBy>
  <cp:revision>6</cp:revision>
  <dcterms:created xsi:type="dcterms:W3CDTF">2026-11-05T02:53:00Z</dcterms:created>
  <dcterms:modified xsi:type="dcterms:W3CDTF">2026-11-05T07:11:00Z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eyJoZGlkIjoiNTgzNjdiZTk0ZGM0M2I5M2Q1M2M5ZTFjOWExZTllMWYiLCJ1c2VySWQiOiIxODA4OTc2OTg0In0=</vt:lpwstr>
  </property>
  <property fmtid="{D5CDD505-2E9C-101B-9397-08002B2CF9AE}" pid="3" name="KSOProductBuildVer">
    <vt:lpwstr>2052-12.1.0.28505</vt:lpwstr>
  </property>
  <property fmtid="{D5CDD505-2E9C-101B-9397-08002B2CF9AE}" pid="4" name="ICV">
    <vt:lpwstr>2A2568257F7146FE99839528CC57EA50_13</vt:lpwstr>
  </property>
</Properties>
</file>